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3A" w:rsidRDefault="0046513A" w:rsidP="0046513A">
      <w:pPr>
        <w:jc w:val="center"/>
        <w:rPr>
          <w:b/>
        </w:rPr>
      </w:pPr>
      <w:bookmarkStart w:id="0" w:name="_GoBack"/>
      <w:bookmarkEnd w:id="0"/>
      <w:r>
        <w:rPr>
          <w:b/>
        </w:rPr>
        <w:t>Отчет о ходе реализации муниципальной программы</w:t>
      </w:r>
    </w:p>
    <w:p w:rsidR="0046513A" w:rsidRDefault="0046513A" w:rsidP="0046513A">
      <w:pPr>
        <w:jc w:val="center"/>
        <w:rPr>
          <w:b/>
        </w:rPr>
      </w:pPr>
      <w:r>
        <w:rPr>
          <w:b/>
        </w:rPr>
        <w:t xml:space="preserve"> «Развитие образования </w:t>
      </w:r>
      <w:proofErr w:type="spellStart"/>
      <w:r>
        <w:rPr>
          <w:b/>
        </w:rPr>
        <w:t>вНязепетровском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муниципальном  районе</w:t>
      </w:r>
      <w:proofErr w:type="gramEnd"/>
      <w:r>
        <w:rPr>
          <w:b/>
        </w:rPr>
        <w:t xml:space="preserve">» </w:t>
      </w:r>
    </w:p>
    <w:p w:rsidR="0046513A" w:rsidRDefault="0046513A" w:rsidP="0046513A">
      <w:pPr>
        <w:jc w:val="center"/>
        <w:rPr>
          <w:b/>
        </w:rPr>
      </w:pPr>
      <w:r>
        <w:rPr>
          <w:b/>
          <w:bCs/>
        </w:rPr>
        <w:t xml:space="preserve">за 2022 год </w:t>
      </w:r>
    </w:p>
    <w:p w:rsidR="0046513A" w:rsidRDefault="0046513A" w:rsidP="0046513A">
      <w:pPr>
        <w:rPr>
          <w:sz w:val="20"/>
          <w:szCs w:val="20"/>
        </w:rPr>
      </w:pPr>
    </w:p>
    <w:p w:rsidR="0046513A" w:rsidRDefault="0046513A" w:rsidP="0046513A">
      <w:pPr>
        <w:rPr>
          <w:u w:val="single"/>
        </w:rPr>
      </w:pPr>
      <w:r>
        <w:rPr>
          <w:sz w:val="20"/>
          <w:szCs w:val="20"/>
        </w:rPr>
        <w:t xml:space="preserve">Ответственный исполнитель:  </w:t>
      </w:r>
      <w:r>
        <w:rPr>
          <w:u w:val="single"/>
        </w:rPr>
        <w:t>Управление образования администрации Нязепетровского</w:t>
      </w:r>
    </w:p>
    <w:p w:rsidR="0046513A" w:rsidRDefault="0046513A" w:rsidP="0046513A">
      <w:pPr>
        <w:jc w:val="center"/>
        <w:rPr>
          <w:sz w:val="20"/>
          <w:szCs w:val="20"/>
          <w:u w:val="single"/>
        </w:rPr>
      </w:pPr>
      <w:r>
        <w:rPr>
          <w:u w:val="single"/>
        </w:rPr>
        <w:t>муниципального района</w:t>
      </w:r>
    </w:p>
    <w:p w:rsidR="0046513A" w:rsidRDefault="0046513A" w:rsidP="0046513A">
      <w:pPr>
        <w:jc w:val="both"/>
        <w:rPr>
          <w:color w:val="FF0000"/>
          <w:sz w:val="20"/>
          <w:szCs w:val="20"/>
        </w:rPr>
      </w:pPr>
    </w:p>
    <w:p w:rsidR="0046513A" w:rsidRDefault="0046513A" w:rsidP="0046513A">
      <w:pPr>
        <w:jc w:val="both"/>
        <w:rPr>
          <w:color w:val="FF0000"/>
          <w:sz w:val="20"/>
          <w:szCs w:val="20"/>
        </w:rPr>
      </w:pPr>
    </w:p>
    <w:tbl>
      <w:tblPr>
        <w:tblW w:w="10303" w:type="dxa"/>
        <w:tblInd w:w="93" w:type="dxa"/>
        <w:tblLook w:val="04A0" w:firstRow="1" w:lastRow="0" w:firstColumn="1" w:lastColumn="0" w:noHBand="0" w:noVBand="1"/>
      </w:tblPr>
      <w:tblGrid>
        <w:gridCol w:w="544"/>
        <w:gridCol w:w="3207"/>
        <w:gridCol w:w="1671"/>
        <w:gridCol w:w="1661"/>
        <w:gridCol w:w="1694"/>
        <w:gridCol w:w="1526"/>
      </w:tblGrid>
      <w:tr w:rsidR="0046513A" w:rsidRPr="000C0CF7" w:rsidTr="0046513A">
        <w:trPr>
          <w:trHeight w:val="103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№ п/п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 xml:space="preserve">Объем финансирования (тыс.руб.)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Отклонение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Примечание</w:t>
            </w:r>
          </w:p>
        </w:tc>
      </w:tr>
      <w:tr w:rsidR="0046513A" w:rsidRPr="000C0CF7" w:rsidTr="0046513A">
        <w:trPr>
          <w:trHeight w:val="60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план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факт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</w:p>
        </w:tc>
      </w:tr>
      <w:tr w:rsidR="0046513A" w:rsidRPr="000C0CF7" w:rsidTr="0046513A">
        <w:trPr>
          <w:trHeight w:val="480"/>
        </w:trPr>
        <w:tc>
          <w:tcPr>
            <w:tcW w:w="10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Раздел 1. Обеспечение доступного качественного общего и дополнительного образования.</w:t>
            </w:r>
          </w:p>
        </w:tc>
      </w:tr>
      <w:tr w:rsidR="0046513A" w:rsidRPr="000C0CF7" w:rsidTr="0046513A">
        <w:trPr>
          <w:trHeight w:val="13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Финансовое обеспечение получения дошкольного, начального общего, основного общего, среднего общего образования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109 184,4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103 018,5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6 165,9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1.1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32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550,0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549,8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208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Проведение мероприятий по 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66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 xml:space="preserve">Капитальный ремонт фасада, </w:t>
            </w:r>
            <w:proofErr w:type="spellStart"/>
            <w:r w:rsidRPr="000C0CF7">
              <w:rPr>
                <w:sz w:val="20"/>
                <w:szCs w:val="20"/>
              </w:rPr>
              <w:t>отмостки</w:t>
            </w:r>
            <w:proofErr w:type="spellEnd"/>
            <w:r w:rsidRPr="000C0CF7">
              <w:rPr>
                <w:sz w:val="20"/>
                <w:szCs w:val="20"/>
              </w:rPr>
              <w:t xml:space="preserve"> МКОУ СОШ № 2 г. Нязепетровска, находящегося по ул. Бархатовой, 15 в г. Нязепетровске Челябинской области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3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Приобретение оборудования для пищеблоков муниципальных образовательных организаций, реализующих программы начального общего образования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289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113 723,6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113 723,6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69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7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2 810,3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2 810,3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238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 xml:space="preserve">Финансовое обеспечение получения дополнительного образования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16 275,7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16 141,3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134,4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06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Проведение капитального ремонта зданий и сооружений муниципальных организаций дополнительного образования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17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2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12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205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13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 xml:space="preserve"> Государственная поддержка ОО в целях оснащения/ обновления их мультимедийным, презентационным оборудованием и программным обеспечением в рамках эксперимента по модернизации образования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26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306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15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12 038,3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12 038,3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321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16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Обеспечение деятельности (оказание услуг) подведомственных казенных учреждений (обеспечение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организациях)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324,8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324,8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31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ИТОГО по разделу 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254 907,1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248 606,6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6 300,5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rPr>
                <w:b/>
                <w:bCs/>
              </w:rPr>
            </w:pPr>
            <w:r w:rsidRPr="000C0CF7">
              <w:rPr>
                <w:b/>
                <w:bCs/>
              </w:rPr>
              <w:t> </w:t>
            </w:r>
          </w:p>
        </w:tc>
      </w:tr>
      <w:tr w:rsidR="0046513A" w:rsidRPr="000C0CF7" w:rsidTr="0046513A">
        <w:trPr>
          <w:trHeight w:val="555"/>
        </w:trPr>
        <w:tc>
          <w:tcPr>
            <w:tcW w:w="10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Раздел 2.Развитие инфраструктуры образовательных организаций</w:t>
            </w:r>
          </w:p>
        </w:tc>
      </w:tr>
      <w:tr w:rsidR="0046513A" w:rsidRPr="000C0CF7" w:rsidTr="0046513A">
        <w:trPr>
          <w:trHeight w:val="279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Реконструкция образовательных организаций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Приобретение транспортных средств для организации перевозки обучающихся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31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13A" w:rsidRPr="000C0CF7" w:rsidRDefault="0046513A" w:rsidP="0046513A">
            <w:pPr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ИТОГО по разделу 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rPr>
                <w:b/>
                <w:bCs/>
              </w:rPr>
            </w:pPr>
            <w:r w:rsidRPr="000C0CF7">
              <w:rPr>
                <w:b/>
                <w:bCs/>
              </w:rPr>
              <w:t> </w:t>
            </w:r>
          </w:p>
        </w:tc>
      </w:tr>
      <w:tr w:rsidR="0046513A" w:rsidRPr="000C0CF7" w:rsidTr="0046513A">
        <w:trPr>
          <w:trHeight w:val="570"/>
        </w:trPr>
        <w:tc>
          <w:tcPr>
            <w:tcW w:w="10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 xml:space="preserve">Раздел 3. Обучение и повышение квалификации руководящих и педагогических работников образовательных </w:t>
            </w:r>
            <w:proofErr w:type="gramStart"/>
            <w:r w:rsidRPr="000C0CF7">
              <w:rPr>
                <w:b/>
                <w:bCs/>
                <w:sz w:val="20"/>
                <w:szCs w:val="20"/>
              </w:rPr>
              <w:t>организаций .</w:t>
            </w:r>
            <w:proofErr w:type="gramEnd"/>
            <w:r w:rsidRPr="000C0CF7">
              <w:rPr>
                <w:b/>
                <w:bCs/>
                <w:sz w:val="20"/>
                <w:szCs w:val="20"/>
              </w:rPr>
              <w:t xml:space="preserve"> Поддержка молодых специалистов</w:t>
            </w:r>
          </w:p>
        </w:tc>
      </w:tr>
      <w:tr w:rsidR="0046513A" w:rsidRPr="000C0CF7" w:rsidTr="0046513A">
        <w:trPr>
          <w:trHeight w:val="8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Создание условий для повышения квалификации работников образования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45,8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45,8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7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Единовременная выплата (в виде стипендии по договорам о целевом обучении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36,0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30,0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6,0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13A" w:rsidRPr="000C0CF7" w:rsidRDefault="0046513A" w:rsidP="0046513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ИТОГО по разделу 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81,8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75,8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</w:rPr>
            </w:pPr>
            <w:r w:rsidRPr="000C0CF7">
              <w:rPr>
                <w:b/>
                <w:bCs/>
              </w:rPr>
              <w:t> </w:t>
            </w:r>
          </w:p>
        </w:tc>
      </w:tr>
      <w:tr w:rsidR="0046513A" w:rsidRPr="000C0CF7" w:rsidTr="0046513A">
        <w:trPr>
          <w:trHeight w:val="405"/>
        </w:trPr>
        <w:tc>
          <w:tcPr>
            <w:tcW w:w="10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Раздел 4. Поддержка и развитие профессионального мастерства педагогических работников</w:t>
            </w:r>
          </w:p>
        </w:tc>
      </w:tr>
      <w:tr w:rsidR="0046513A" w:rsidRPr="000C0CF7" w:rsidTr="0046513A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Проведение конкурсов профессионального мастерства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90,7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67,4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23,3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Учреждение 5 ежегодных премий Главы района лучшим педагогам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80,0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80,0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7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Единовременное поощрение педагогов-наставников одаренных детей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50,0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50,0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0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Участие победителей районных конкурсов профессионального мастерства в аналогичных конкурсах регионального уровня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0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 xml:space="preserve">Организация и проведение мероприятия, </w:t>
            </w:r>
            <w:proofErr w:type="spellStart"/>
            <w:r w:rsidRPr="000C0CF7">
              <w:rPr>
                <w:sz w:val="20"/>
                <w:szCs w:val="20"/>
              </w:rPr>
              <w:t>посвещенного</w:t>
            </w:r>
            <w:proofErr w:type="spellEnd"/>
            <w:r w:rsidRPr="000C0CF7">
              <w:rPr>
                <w:sz w:val="20"/>
                <w:szCs w:val="20"/>
              </w:rPr>
              <w:t xml:space="preserve"> профессиональному празднику День учителя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8,3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8,3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0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 xml:space="preserve">Организация и проведение августовского совещания работников образовательных организаций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6,0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6,0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6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ИТОГО по разделу 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235,0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211,7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23,3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rPr>
                <w:b/>
                <w:bCs/>
              </w:rPr>
            </w:pPr>
            <w:r w:rsidRPr="000C0CF7">
              <w:rPr>
                <w:b/>
                <w:bCs/>
              </w:rPr>
              <w:t> </w:t>
            </w:r>
          </w:p>
        </w:tc>
      </w:tr>
      <w:tr w:rsidR="0046513A" w:rsidRPr="000C0CF7" w:rsidTr="0046513A">
        <w:trPr>
          <w:trHeight w:val="315"/>
        </w:trPr>
        <w:tc>
          <w:tcPr>
            <w:tcW w:w="10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13A" w:rsidRPr="000C0CF7" w:rsidRDefault="0046513A" w:rsidP="0046513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Раздел 5. Развитие системы поддержки одаренных детей и талантливой молодежи</w:t>
            </w:r>
          </w:p>
        </w:tc>
      </w:tr>
      <w:tr w:rsidR="0046513A" w:rsidRPr="000C0CF7" w:rsidTr="0046513A">
        <w:trPr>
          <w:trHeight w:val="14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 xml:space="preserve">Выплаты стипендий Главы района одаренным детям и талантливой молодежи, творческим коллективам, спортивным командам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80,0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80,0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21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Участие учащихся в НОУ, смотрах, конкурсах, фестивалях, олимпиадах, соревнованиях, учебных сборах, экспедициях. Организация и проведение НОУ, смотров, конкурсов, фестивалей, олимпиад, соревнований, учебных сборов, экспедиций.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64,8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64,3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29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Организация проведения муниципального этапа спортивных соревнований "Президентские соревнования" и "Президентские спортивные игры"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5,0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4,7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Поддержка программ дополнительного образования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Поддержка районной газеты школьников "Калейдоскоп"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12,8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7,6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5,2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229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 xml:space="preserve">Организация проведения районной конференции «Дополнительное образование детей в изменяющемся мире: развитие </w:t>
            </w:r>
            <w:proofErr w:type="spellStart"/>
            <w:r w:rsidRPr="000C0CF7">
              <w:rPr>
                <w:sz w:val="20"/>
                <w:szCs w:val="20"/>
              </w:rPr>
              <w:t>востребовательности</w:t>
            </w:r>
            <w:proofErr w:type="spellEnd"/>
            <w:r w:rsidRPr="000C0CF7">
              <w:rPr>
                <w:sz w:val="20"/>
                <w:szCs w:val="20"/>
              </w:rPr>
              <w:t>, привлекательности, результативности», посвящённая 100–</w:t>
            </w:r>
            <w:proofErr w:type="spellStart"/>
            <w:r w:rsidRPr="000C0CF7">
              <w:rPr>
                <w:sz w:val="20"/>
                <w:szCs w:val="20"/>
              </w:rPr>
              <w:t>летию</w:t>
            </w:r>
            <w:proofErr w:type="spellEnd"/>
            <w:r w:rsidRPr="000C0CF7">
              <w:rPr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ИТОГО по разделу 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162,6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156,6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rPr>
                <w:b/>
                <w:bCs/>
              </w:rPr>
            </w:pPr>
            <w:r w:rsidRPr="000C0CF7">
              <w:rPr>
                <w:b/>
                <w:bCs/>
              </w:rPr>
              <w:t> </w:t>
            </w:r>
          </w:p>
        </w:tc>
      </w:tr>
      <w:tr w:rsidR="0046513A" w:rsidRPr="000C0CF7" w:rsidTr="0046513A">
        <w:trPr>
          <w:trHeight w:val="315"/>
        </w:trPr>
        <w:tc>
          <w:tcPr>
            <w:tcW w:w="10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Раздел 6. Повышение доступности образования для лиц с ограниченными возможностями здоровья и инвалидов</w:t>
            </w:r>
          </w:p>
        </w:tc>
      </w:tr>
      <w:tr w:rsidR="0046513A" w:rsidRPr="000C0CF7" w:rsidTr="0046513A">
        <w:trPr>
          <w:trHeight w:val="78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Оплата Интернет-трафика для дистанционного обучения детей-инвалидов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1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 xml:space="preserve">Создание </w:t>
            </w:r>
            <w:proofErr w:type="spellStart"/>
            <w:r w:rsidRPr="000C0CF7">
              <w:rPr>
                <w:sz w:val="20"/>
                <w:szCs w:val="20"/>
              </w:rPr>
              <w:t>безбарьерной</w:t>
            </w:r>
            <w:proofErr w:type="spellEnd"/>
            <w:r w:rsidRPr="000C0CF7">
              <w:rPr>
                <w:sz w:val="20"/>
                <w:szCs w:val="20"/>
              </w:rPr>
              <w:t xml:space="preserve"> среды для инклюзивного образования детей-инвалидов, детей с ограниченными возможностями здоровья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31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ИТОГО по разделу 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rPr>
                <w:b/>
                <w:bCs/>
              </w:rPr>
            </w:pPr>
            <w:r w:rsidRPr="000C0CF7">
              <w:rPr>
                <w:b/>
                <w:bCs/>
              </w:rPr>
              <w:t> </w:t>
            </w:r>
          </w:p>
        </w:tc>
      </w:tr>
      <w:tr w:rsidR="0046513A" w:rsidRPr="000C0CF7" w:rsidTr="0046513A">
        <w:trPr>
          <w:trHeight w:val="315"/>
        </w:trPr>
        <w:tc>
          <w:tcPr>
            <w:tcW w:w="10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 xml:space="preserve">Раздел 7. Формирование </w:t>
            </w:r>
            <w:proofErr w:type="spellStart"/>
            <w:r w:rsidRPr="000C0CF7">
              <w:rPr>
                <w:b/>
                <w:bCs/>
                <w:sz w:val="20"/>
                <w:szCs w:val="20"/>
              </w:rPr>
              <w:t>здоровьесберегающих</w:t>
            </w:r>
            <w:proofErr w:type="spellEnd"/>
            <w:r w:rsidRPr="000C0CF7">
              <w:rPr>
                <w:b/>
                <w:bCs/>
                <w:sz w:val="20"/>
                <w:szCs w:val="20"/>
              </w:rPr>
              <w:t xml:space="preserve"> и безопасных условий организации образовательного процесса</w:t>
            </w:r>
          </w:p>
        </w:tc>
      </w:tr>
      <w:tr w:rsidR="0046513A" w:rsidRPr="000C0CF7" w:rsidTr="0046513A">
        <w:trPr>
          <w:trHeight w:val="10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Обеспечение питанием детей, обучающихся в общеобразовательных организациях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6 372,6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6 371,8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54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1 385,5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1 385,5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35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3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 xml:space="preserve">Организация бесплатного горячего </w:t>
            </w:r>
            <w:proofErr w:type="spellStart"/>
            <w:r w:rsidRPr="000C0CF7">
              <w:rPr>
                <w:sz w:val="20"/>
                <w:szCs w:val="20"/>
              </w:rPr>
              <w:t>питанияобучающихся</w:t>
            </w:r>
            <w:proofErr w:type="spellEnd"/>
            <w:r w:rsidRPr="000C0CF7">
              <w:rPr>
                <w:sz w:val="20"/>
                <w:szCs w:val="20"/>
              </w:rPr>
              <w:t>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9 560,8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9 560,8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46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Питание детей с ОВЗ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1 340,0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1 302,7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37,3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53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1 349,1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1 349,1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3 190,1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3 186,5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3,6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31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 xml:space="preserve">Организации отдыха детей в каникулярное время в части приобретения продуктов питания для детей в каникулярное время в лагерях с дневным пребыванием детей и организацией одно-, двух- или трехразового питания, организованных муниципальными образовательными организациями, осуществляющими организацию отдыха и оздоровления обучающихся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857,5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857,5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21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7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53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Обеспечение соответствия всех действующих муниципальных  образовательных организаций  требованиям пожарной и антитеррористической безопасности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1 951,8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1 944,3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7,5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54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 xml:space="preserve">Обеспечение соответствия всех действующих муниципальных  образовательных организаций лицензионным требованиям и санитарно-эпидемиологическим правилам и нормам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08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Приобретение образовательными организациями средств защиты для обеспечения санитарно-эпидемиологической безопасности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333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3A" w:rsidRPr="000C0CF7" w:rsidRDefault="0046513A" w:rsidP="0046513A">
            <w:pPr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78,7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78,7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31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ИТОГО по разделу 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25 228,6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25 179,4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49,2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rPr>
                <w:b/>
                <w:bCs/>
              </w:rPr>
            </w:pPr>
            <w:r w:rsidRPr="000C0CF7">
              <w:rPr>
                <w:b/>
                <w:bCs/>
              </w:rPr>
              <w:t> </w:t>
            </w:r>
          </w:p>
        </w:tc>
      </w:tr>
      <w:tr w:rsidR="0046513A" w:rsidRPr="000C0CF7" w:rsidTr="0046513A">
        <w:trPr>
          <w:trHeight w:val="390"/>
        </w:trPr>
        <w:tc>
          <w:tcPr>
            <w:tcW w:w="10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Раздел 8. Развитие системы оценки качества образования</w:t>
            </w:r>
          </w:p>
        </w:tc>
      </w:tr>
      <w:tr w:rsidR="0046513A" w:rsidRPr="000C0CF7" w:rsidTr="0046513A">
        <w:trPr>
          <w:trHeight w:val="102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13A" w:rsidRPr="000C0CF7" w:rsidRDefault="0046513A" w:rsidP="0046513A">
            <w:pPr>
              <w:jc w:val="both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Оборудование пунктов проведения экзаменов ГИА по образовательным программам основного, общего образования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10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13A" w:rsidRPr="000C0CF7" w:rsidRDefault="0046513A" w:rsidP="0046513A">
            <w:pPr>
              <w:jc w:val="both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Оборудование пунктов проведения экзаменов ГИА по образовательным программам среднего общего образования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216,0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216,0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</w:pPr>
            <w:r w:rsidRPr="000C0CF7"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  <w:tr w:rsidR="0046513A" w:rsidRPr="000C0CF7" w:rsidTr="0046513A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ИТОГО по разделу 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216,0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216,0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13A" w:rsidRPr="000C0CF7" w:rsidRDefault="0046513A" w:rsidP="0046513A">
            <w:pPr>
              <w:rPr>
                <w:b/>
                <w:bCs/>
              </w:rPr>
            </w:pPr>
            <w:r w:rsidRPr="000C0CF7">
              <w:rPr>
                <w:b/>
                <w:bCs/>
              </w:rPr>
              <w:t> </w:t>
            </w:r>
          </w:p>
        </w:tc>
      </w:tr>
      <w:tr w:rsidR="0046513A" w:rsidRPr="000C0CF7" w:rsidTr="0046513A">
        <w:trPr>
          <w:trHeight w:val="31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13A" w:rsidRPr="000C0CF7" w:rsidRDefault="0046513A" w:rsidP="0046513A">
            <w:pPr>
              <w:jc w:val="center"/>
              <w:rPr>
                <w:sz w:val="20"/>
                <w:szCs w:val="20"/>
              </w:rPr>
            </w:pPr>
            <w:r w:rsidRPr="000C0CF7">
              <w:rPr>
                <w:sz w:val="20"/>
                <w:szCs w:val="20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280 831,1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DC5C5D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274 446,1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pPr>
              <w:jc w:val="right"/>
              <w:rPr>
                <w:b/>
                <w:bCs/>
                <w:sz w:val="20"/>
                <w:szCs w:val="20"/>
              </w:rPr>
            </w:pPr>
            <w:r w:rsidRPr="000C0CF7">
              <w:rPr>
                <w:b/>
                <w:bCs/>
                <w:sz w:val="20"/>
                <w:szCs w:val="20"/>
              </w:rPr>
              <w:t>6 385,0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3A" w:rsidRPr="000C0CF7" w:rsidRDefault="0046513A" w:rsidP="0046513A">
            <w:r w:rsidRPr="000C0CF7">
              <w:t> </w:t>
            </w:r>
          </w:p>
        </w:tc>
      </w:tr>
    </w:tbl>
    <w:p w:rsidR="0046513A" w:rsidRDefault="0046513A" w:rsidP="0046513A">
      <w:pPr>
        <w:jc w:val="both"/>
        <w:rPr>
          <w:color w:val="FF0000"/>
          <w:sz w:val="20"/>
          <w:szCs w:val="20"/>
        </w:rPr>
      </w:pPr>
    </w:p>
    <w:p w:rsidR="0046513A" w:rsidRDefault="0046513A" w:rsidP="0046513A">
      <w:pPr>
        <w:jc w:val="both"/>
        <w:rPr>
          <w:color w:val="FF0000"/>
          <w:sz w:val="20"/>
          <w:szCs w:val="20"/>
        </w:rPr>
      </w:pPr>
    </w:p>
    <w:p w:rsidR="008B4DB6" w:rsidRDefault="008B4DB6" w:rsidP="008B4DB6">
      <w:pPr>
        <w:jc w:val="both"/>
        <w:rPr>
          <w:color w:val="FF0000"/>
          <w:sz w:val="20"/>
          <w:szCs w:val="20"/>
        </w:rPr>
      </w:pPr>
    </w:p>
    <w:p w:rsidR="008B4DB6" w:rsidRDefault="008B4DB6" w:rsidP="008B4DB6">
      <w:pPr>
        <w:jc w:val="both"/>
        <w:rPr>
          <w:color w:val="FF0000"/>
          <w:sz w:val="20"/>
          <w:szCs w:val="20"/>
        </w:rPr>
      </w:pPr>
    </w:p>
    <w:p w:rsidR="008B4DB6" w:rsidRDefault="008B4DB6" w:rsidP="008B4DB6">
      <w:pPr>
        <w:jc w:val="both"/>
        <w:rPr>
          <w:sz w:val="20"/>
          <w:szCs w:val="20"/>
        </w:rPr>
      </w:pPr>
      <w:r>
        <w:br w:type="page"/>
      </w:r>
    </w:p>
    <w:p w:rsidR="00701EA3" w:rsidRDefault="008B4DB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таблица 2</w:t>
      </w:r>
    </w:p>
    <w:p w:rsidR="00701EA3" w:rsidRDefault="00701EA3">
      <w:pPr>
        <w:jc w:val="right"/>
      </w:pPr>
    </w:p>
    <w:tbl>
      <w:tblPr>
        <w:tblW w:w="10515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659"/>
        <w:gridCol w:w="4792"/>
        <w:gridCol w:w="718"/>
        <w:gridCol w:w="887"/>
        <w:gridCol w:w="1178"/>
        <w:gridCol w:w="2281"/>
      </w:tblGrid>
      <w:tr w:rsidR="00701EA3">
        <w:tc>
          <w:tcPr>
            <w:tcW w:w="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Default="008B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Default="008B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Индикативные</w:t>
            </w:r>
          </w:p>
          <w:p w:rsidR="00701EA3" w:rsidRDefault="008B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показатели, ед. измерения %</w:t>
            </w:r>
          </w:p>
          <w:p w:rsidR="00701EA3" w:rsidRDefault="0070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Default="008B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индикативных показателей</w:t>
            </w:r>
          </w:p>
          <w:p w:rsidR="00701EA3" w:rsidRDefault="0070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Default="008B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Default="008B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01EA3">
        <w:tc>
          <w:tcPr>
            <w:tcW w:w="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Default="00701EA3">
            <w:pPr>
              <w:rPr>
                <w:sz w:val="20"/>
                <w:szCs w:val="20"/>
              </w:rPr>
            </w:pPr>
          </w:p>
        </w:tc>
        <w:tc>
          <w:tcPr>
            <w:tcW w:w="4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Default="00701EA3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Default="008B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Default="008B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Default="00701EA3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Default="00701EA3">
            <w:pPr>
              <w:rPr>
                <w:sz w:val="20"/>
                <w:szCs w:val="20"/>
              </w:rPr>
            </w:pPr>
          </w:p>
        </w:tc>
      </w:tr>
      <w:tr w:rsidR="00701EA3" w:rsidRPr="0046513A">
        <w:trPr>
          <w:trHeight w:val="724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pStyle w:val="21"/>
              <w:spacing w:line="240" w:lineRule="auto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стандартов), в общей </w:t>
            </w:r>
            <w:proofErr w:type="gramStart"/>
            <w:r w:rsidRPr="0046513A">
              <w:rPr>
                <w:color w:val="auto"/>
                <w:sz w:val="22"/>
                <w:szCs w:val="22"/>
              </w:rPr>
              <w:t>численности</w:t>
            </w:r>
            <w:proofErr w:type="gramEnd"/>
            <w:r w:rsidRPr="0046513A">
              <w:rPr>
                <w:color w:val="auto"/>
                <w:sz w:val="22"/>
                <w:szCs w:val="22"/>
              </w:rPr>
              <w:t xml:space="preserve"> обучающихся в муниципальных общеобразовательных организациях (в процентах);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80D19" w:rsidRPr="0046513A" w:rsidRDefault="00080D19">
            <w:pPr>
              <w:jc w:val="center"/>
              <w:rPr>
                <w:color w:val="auto"/>
                <w:sz w:val="22"/>
              </w:rPr>
            </w:pPr>
          </w:p>
          <w:p w:rsidR="00080D19" w:rsidRPr="0046513A" w:rsidRDefault="00080D19">
            <w:pPr>
              <w:jc w:val="center"/>
              <w:rPr>
                <w:color w:val="auto"/>
                <w:sz w:val="22"/>
              </w:rPr>
            </w:pPr>
          </w:p>
          <w:p w:rsidR="00080D19" w:rsidRPr="0046513A" w:rsidRDefault="00080D19">
            <w:pPr>
              <w:jc w:val="center"/>
              <w:rPr>
                <w:color w:val="auto"/>
                <w:sz w:val="22"/>
              </w:rPr>
            </w:pPr>
          </w:p>
          <w:p w:rsidR="00080D19" w:rsidRPr="0046513A" w:rsidRDefault="00080D19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080D19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</w:rPr>
              <w:t>60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</w:rPr>
            </w:pPr>
            <w:r w:rsidRPr="0046513A">
              <w:rPr>
                <w:color w:val="auto"/>
              </w:rPr>
              <w:t xml:space="preserve">60 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rPr>
          <w:trHeight w:val="838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будет создана (обновлена) материально-техническая база для реализации основных и дополнительных общеобразовательных программ цифрового и гуманитарного профилей (в единицах);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rPr>
          <w:trHeight w:val="822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Количество общеобразовательных организаций, которые получат  государственную поддержку в целях оснащения/ обновления их мультимедийным, презентационным оборудованием и программным обеспечением в рамках эксперимента по модернизации образования (в единицах);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80D19" w:rsidRPr="0046513A" w:rsidRDefault="00080D19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080D19" w:rsidRPr="0046513A" w:rsidRDefault="00080D19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080D19" w:rsidRPr="0046513A" w:rsidRDefault="00080D19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701EA3" w:rsidRPr="0046513A" w:rsidRDefault="00080D19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Распределение средств осуществляет Министерство образования и науки Челябинской области. Обновление оборудования  в ОО планируется в 2023-2024 гг.</w:t>
            </w:r>
          </w:p>
        </w:tc>
      </w:tr>
      <w:tr w:rsidR="00701EA3" w:rsidRPr="0046513A">
        <w:trPr>
          <w:trHeight w:val="781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Количество муниципальных общеобразовательных организаций, в которых будут проведены ремонтные работ по замене оконных блоков (в единицах);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-</w:t>
            </w: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Количество муниципальных общеобразовательных организаций, в которых будут проведены мероприятия по благоустройству зданий в целях соблюдения требований к воздушно-тепловому режиму, водоснабжению и канализации 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701EA3" w:rsidRPr="0046513A">
        <w:trPr>
          <w:trHeight w:val="646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Количество образовательных организаций, реализующих программы начального образования, в которых пищеблоки переоборудованы для соответствия санитарным нормам (в единицах);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080D19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-</w:t>
            </w: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Доля обучающихся во вторую смену в общеобразовательных организациях </w:t>
            </w:r>
          </w:p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(в процентах)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7,1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</w:rPr>
            </w:pPr>
            <w:r w:rsidRPr="0046513A">
              <w:rPr>
                <w:color w:val="auto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C1303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-4,1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-</w:t>
            </w: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pStyle w:val="21"/>
              <w:spacing w:line="240" w:lineRule="auto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</w:t>
            </w:r>
            <w:r w:rsidRPr="0046513A">
              <w:rPr>
                <w:color w:val="auto"/>
                <w:sz w:val="22"/>
                <w:szCs w:val="22"/>
              </w:rPr>
              <w:lastRenderedPageBreak/>
              <w:t xml:space="preserve">программы </w:t>
            </w:r>
          </w:p>
          <w:p w:rsidR="00701EA3" w:rsidRPr="0046513A" w:rsidRDefault="008B4DB6">
            <w:pPr>
              <w:pStyle w:val="21"/>
              <w:spacing w:line="240" w:lineRule="auto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(в процентах);</w:t>
            </w:r>
          </w:p>
          <w:p w:rsidR="00701EA3" w:rsidRPr="0046513A" w:rsidRDefault="00701EA3">
            <w:pPr>
              <w:pStyle w:val="21"/>
              <w:spacing w:line="240" w:lineRule="auto"/>
              <w:rPr>
                <w:color w:val="auto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8B4DB6">
            <w:pPr>
              <w:jc w:val="center"/>
              <w:rPr>
                <w:color w:val="auto"/>
              </w:rPr>
            </w:pPr>
            <w:r w:rsidRPr="0046513A"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</w:rPr>
            </w:pPr>
            <w:r w:rsidRPr="0046513A">
              <w:rPr>
                <w:color w:val="auto"/>
              </w:rPr>
              <w:t>40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 xml:space="preserve">- </w:t>
            </w: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lastRenderedPageBreak/>
              <w:t>9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pStyle w:val="21"/>
              <w:spacing w:line="240" w:lineRule="auto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Доля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 (в процентах)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-</w:t>
            </w: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pStyle w:val="21"/>
              <w:spacing w:line="240" w:lineRule="auto"/>
              <w:jc w:val="both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Доля учителей, прошедших обучение по новым адресным моделям повышения квалификации и имевших возможность выбора программ обучения, в общей численности учителей (в процентах)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80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80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-</w:t>
            </w: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pStyle w:val="21"/>
              <w:spacing w:line="240" w:lineRule="auto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Доля учителей, освоивших методику преподавания по </w:t>
            </w:r>
            <w:proofErr w:type="spellStart"/>
            <w:r w:rsidRPr="0046513A">
              <w:rPr>
                <w:color w:val="auto"/>
                <w:sz w:val="22"/>
                <w:szCs w:val="22"/>
              </w:rPr>
              <w:t>межпредметным</w:t>
            </w:r>
            <w:proofErr w:type="spellEnd"/>
            <w:r w:rsidRPr="0046513A">
              <w:rPr>
                <w:color w:val="auto"/>
                <w:sz w:val="22"/>
                <w:szCs w:val="22"/>
              </w:rPr>
              <w:t xml:space="preserve"> технологиям и реализующих ее в образовательном процессе, в общей численности учителей </w:t>
            </w:r>
          </w:p>
          <w:p w:rsidR="00701EA3" w:rsidRPr="0046513A" w:rsidRDefault="008B4DB6">
            <w:pPr>
              <w:pStyle w:val="21"/>
              <w:spacing w:line="240" w:lineRule="auto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(в процентах)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080D19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48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48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pStyle w:val="21"/>
              <w:spacing w:line="240" w:lineRule="auto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доля учителей общеобразовательных организаций, вовлеченных в национальную систему профессионального роста педагогических работников </w:t>
            </w:r>
          </w:p>
          <w:p w:rsidR="00701EA3" w:rsidRPr="0046513A" w:rsidRDefault="008B4DB6">
            <w:pPr>
              <w:pStyle w:val="21"/>
              <w:spacing w:line="240" w:lineRule="auto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(в процентах);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</w:rPr>
              <w:t>20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13.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Количество лучших педагогических работников, которым выплачено денежное поощрение (человек)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14.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доля педагогических работников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получающих ежемесячное денежное вознаграждение за классное руководство (в процентах);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15.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охват детей в возрасте от 5 до 18 лет программами дополнительного образования </w:t>
            </w:r>
          </w:p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(в процентах)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</w:rPr>
            </w:pPr>
            <w:r w:rsidRPr="0046513A">
              <w:rPr>
                <w:color w:val="auto"/>
                <w:sz w:val="22"/>
                <w:szCs w:val="22"/>
              </w:rPr>
              <w:t>80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</w:rPr>
            </w:pPr>
            <w:r w:rsidRPr="0046513A">
              <w:rPr>
                <w:color w:val="auto"/>
              </w:rPr>
              <w:t>80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16.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удельный вес численности обучающихся по программам начального общего, основного общего и среднего общего образования, участвующих в олимпиадах, конкурсах, учебных сборах, экспедициях различного уровня, в общей </w:t>
            </w:r>
            <w:proofErr w:type="gramStart"/>
            <w:r w:rsidRPr="0046513A">
              <w:rPr>
                <w:color w:val="auto"/>
                <w:sz w:val="22"/>
                <w:szCs w:val="22"/>
              </w:rPr>
              <w:t>численности</w:t>
            </w:r>
            <w:proofErr w:type="gramEnd"/>
            <w:r w:rsidRPr="0046513A">
              <w:rPr>
                <w:color w:val="auto"/>
                <w:sz w:val="22"/>
                <w:szCs w:val="22"/>
              </w:rPr>
              <w:t xml:space="preserve"> обучающихся по программам начального общего, основного общего и среднего общего образования </w:t>
            </w:r>
          </w:p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(в процентах);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080D19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47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43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 w:rsidP="0046513A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 xml:space="preserve">- </w:t>
            </w:r>
            <w:r w:rsidR="0046513A" w:rsidRPr="0046513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Количество участников олимпиад, конкурсов и других мероприятий в период с января по март 2022 г. было снижено в связи со вспышкой заболеваемости ОРВИ в Нязепетровском МР</w:t>
            </w: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17.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</w:t>
            </w:r>
            <w:r w:rsidRPr="0046513A">
              <w:rPr>
                <w:color w:val="auto"/>
                <w:sz w:val="22"/>
                <w:szCs w:val="22"/>
              </w:rPr>
              <w:lastRenderedPageBreak/>
              <w:t>возможностями здоровья и детей-инвалидов школьного возраста (в процентах)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lastRenderedPageBreak/>
              <w:t>100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lastRenderedPageBreak/>
              <w:t>18.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 образования, в общей численности детей-инвалидов школьного возраста (в процентах)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97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97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  <w:lang w:val="en-US"/>
              </w:rPr>
              <w:t>1</w:t>
            </w:r>
            <w:r w:rsidRPr="0046513A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pacing w:val="-4"/>
                <w:sz w:val="22"/>
                <w:szCs w:val="22"/>
              </w:rPr>
              <w:t xml:space="preserve">Доля </w:t>
            </w:r>
            <w:r w:rsidRPr="0046513A">
              <w:rPr>
                <w:color w:val="auto"/>
                <w:spacing w:val="-3"/>
                <w:sz w:val="22"/>
                <w:szCs w:val="22"/>
              </w:rPr>
              <w:t xml:space="preserve">детей-инвалидов </w:t>
            </w:r>
            <w:r w:rsidRPr="0046513A">
              <w:rPr>
                <w:color w:val="auto"/>
                <w:sz w:val="22"/>
                <w:szCs w:val="22"/>
              </w:rPr>
              <w:t xml:space="preserve">в возрасте от 5 до 18 </w:t>
            </w:r>
            <w:r w:rsidRPr="0046513A">
              <w:rPr>
                <w:color w:val="auto"/>
                <w:spacing w:val="-3"/>
                <w:sz w:val="22"/>
                <w:szCs w:val="22"/>
              </w:rPr>
              <w:t xml:space="preserve">лет, </w:t>
            </w:r>
            <w:r w:rsidRPr="0046513A">
              <w:rPr>
                <w:color w:val="auto"/>
                <w:sz w:val="22"/>
                <w:szCs w:val="22"/>
              </w:rPr>
              <w:t xml:space="preserve">получающих </w:t>
            </w:r>
            <w:r w:rsidRPr="0046513A">
              <w:rPr>
                <w:color w:val="auto"/>
                <w:spacing w:val="-3"/>
                <w:sz w:val="22"/>
                <w:szCs w:val="22"/>
              </w:rPr>
              <w:t xml:space="preserve">дополнительное </w:t>
            </w:r>
            <w:r w:rsidRPr="0046513A">
              <w:rPr>
                <w:color w:val="auto"/>
                <w:sz w:val="22"/>
                <w:szCs w:val="22"/>
              </w:rPr>
              <w:t xml:space="preserve">образование, в </w:t>
            </w:r>
            <w:r w:rsidRPr="0046513A">
              <w:rPr>
                <w:color w:val="auto"/>
                <w:spacing w:val="-4"/>
                <w:sz w:val="22"/>
                <w:szCs w:val="22"/>
              </w:rPr>
              <w:t xml:space="preserve">общей </w:t>
            </w:r>
            <w:r w:rsidRPr="0046513A">
              <w:rPr>
                <w:color w:val="auto"/>
                <w:sz w:val="22"/>
                <w:szCs w:val="22"/>
              </w:rPr>
              <w:t xml:space="preserve">численности </w:t>
            </w:r>
            <w:r w:rsidRPr="0046513A">
              <w:rPr>
                <w:color w:val="auto"/>
                <w:w w:val="95"/>
                <w:sz w:val="22"/>
                <w:szCs w:val="22"/>
              </w:rPr>
              <w:t xml:space="preserve">детей - </w:t>
            </w:r>
            <w:r w:rsidRPr="0046513A">
              <w:rPr>
                <w:color w:val="auto"/>
                <w:spacing w:val="-3"/>
                <w:sz w:val="22"/>
                <w:szCs w:val="22"/>
              </w:rPr>
              <w:t xml:space="preserve">инвалидов данного </w:t>
            </w:r>
            <w:r w:rsidRPr="0046513A">
              <w:rPr>
                <w:color w:val="auto"/>
                <w:sz w:val="22"/>
                <w:szCs w:val="22"/>
              </w:rPr>
              <w:t>возраста(</w:t>
            </w:r>
            <w:proofErr w:type="spellStart"/>
            <w:r w:rsidRPr="0046513A">
              <w:rPr>
                <w:color w:val="auto"/>
                <w:sz w:val="22"/>
                <w:szCs w:val="22"/>
              </w:rPr>
              <w:t>впроцентах</w:t>
            </w:r>
            <w:proofErr w:type="spellEnd"/>
            <w:r w:rsidRPr="0046513A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080D19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080D19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</w:rPr>
              <w:t>17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-8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Низкий охват детей-инвалидов дополнительным образованием обусловлен отказом родителей детей с глубокой умственной отсталостью заниматься в организациях дополнительного образования</w:t>
            </w: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20.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</w:t>
            </w:r>
          </w:p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(в процентах)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rPr>
                <w:color w:val="auto"/>
                <w:sz w:val="22"/>
              </w:rPr>
            </w:pPr>
          </w:p>
          <w:p w:rsidR="00080D19" w:rsidRPr="0046513A" w:rsidRDefault="00080D19">
            <w:pPr>
              <w:rPr>
                <w:color w:val="auto"/>
                <w:sz w:val="22"/>
              </w:rPr>
            </w:pPr>
          </w:p>
          <w:p w:rsidR="00080D19" w:rsidRPr="0046513A" w:rsidRDefault="00080D19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</w:rPr>
              <w:t>9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В ОО создаётся условно доступная среда</w:t>
            </w: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21.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suppressAutoHyphens/>
              <w:rPr>
                <w:color w:val="auto"/>
                <w:sz w:val="22"/>
                <w:lang w:eastAsia="zh-CN"/>
              </w:rPr>
            </w:pPr>
            <w:r w:rsidRPr="0046513A">
              <w:rPr>
                <w:color w:val="auto"/>
                <w:spacing w:val="-4"/>
                <w:sz w:val="22"/>
                <w:szCs w:val="22"/>
                <w:lang w:eastAsia="zh-CN"/>
              </w:rPr>
              <w:t xml:space="preserve">Доля </w:t>
            </w:r>
            <w:r w:rsidRPr="0046513A">
              <w:rPr>
                <w:color w:val="auto"/>
                <w:sz w:val="22"/>
                <w:szCs w:val="22"/>
                <w:lang w:eastAsia="zh-CN"/>
              </w:rPr>
              <w:t xml:space="preserve">образовательных </w:t>
            </w:r>
            <w:r w:rsidRPr="0046513A">
              <w:rPr>
                <w:color w:val="auto"/>
                <w:spacing w:val="-3"/>
                <w:sz w:val="22"/>
                <w:szCs w:val="22"/>
                <w:lang w:eastAsia="zh-CN"/>
              </w:rPr>
              <w:t>организаций,</w:t>
            </w:r>
            <w:r w:rsidRPr="0046513A">
              <w:rPr>
                <w:color w:val="auto"/>
                <w:spacing w:val="-3"/>
                <w:sz w:val="22"/>
                <w:szCs w:val="22"/>
                <w:lang w:eastAsia="zh-CN"/>
              </w:rPr>
              <w:tab/>
            </w:r>
            <w:r w:rsidRPr="0046513A">
              <w:rPr>
                <w:color w:val="auto"/>
                <w:sz w:val="22"/>
                <w:szCs w:val="22"/>
                <w:lang w:eastAsia="zh-CN"/>
              </w:rPr>
              <w:t xml:space="preserve">в которых созданы </w:t>
            </w:r>
            <w:r w:rsidRPr="0046513A">
              <w:rPr>
                <w:color w:val="auto"/>
                <w:spacing w:val="-3"/>
                <w:sz w:val="22"/>
                <w:szCs w:val="22"/>
                <w:lang w:eastAsia="zh-CN"/>
              </w:rPr>
              <w:t xml:space="preserve">условия </w:t>
            </w:r>
            <w:r w:rsidRPr="0046513A">
              <w:rPr>
                <w:color w:val="auto"/>
                <w:spacing w:val="-2"/>
                <w:sz w:val="22"/>
                <w:szCs w:val="22"/>
                <w:lang w:eastAsia="zh-CN"/>
              </w:rPr>
              <w:t xml:space="preserve">для </w:t>
            </w:r>
            <w:r w:rsidRPr="0046513A">
              <w:rPr>
                <w:color w:val="auto"/>
                <w:spacing w:val="-4"/>
                <w:sz w:val="22"/>
                <w:szCs w:val="22"/>
                <w:lang w:eastAsia="zh-CN"/>
              </w:rPr>
              <w:t xml:space="preserve">получения </w:t>
            </w:r>
            <w:r w:rsidRPr="0046513A">
              <w:rPr>
                <w:color w:val="auto"/>
                <w:sz w:val="22"/>
                <w:szCs w:val="22"/>
                <w:lang w:eastAsia="zh-CN"/>
              </w:rPr>
              <w:t xml:space="preserve">детьми-инвалидами качественного образования, в </w:t>
            </w:r>
            <w:r w:rsidRPr="0046513A">
              <w:rPr>
                <w:color w:val="auto"/>
                <w:spacing w:val="-4"/>
                <w:sz w:val="22"/>
                <w:szCs w:val="22"/>
                <w:lang w:eastAsia="zh-CN"/>
              </w:rPr>
              <w:t xml:space="preserve">общем </w:t>
            </w:r>
            <w:r w:rsidRPr="0046513A">
              <w:rPr>
                <w:color w:val="auto"/>
                <w:sz w:val="22"/>
                <w:szCs w:val="22"/>
                <w:lang w:eastAsia="zh-CN"/>
              </w:rPr>
              <w:t xml:space="preserve">количестве образовательных </w:t>
            </w:r>
            <w:r w:rsidRPr="0046513A">
              <w:rPr>
                <w:color w:val="auto"/>
                <w:spacing w:val="-3"/>
                <w:sz w:val="22"/>
                <w:szCs w:val="22"/>
                <w:lang w:eastAsia="zh-CN"/>
              </w:rPr>
              <w:t xml:space="preserve">организаций </w:t>
            </w:r>
            <w:r w:rsidRPr="0046513A">
              <w:rPr>
                <w:color w:val="auto"/>
                <w:sz w:val="22"/>
                <w:szCs w:val="22"/>
                <w:lang w:eastAsia="zh-CN"/>
              </w:rPr>
              <w:t>(в процентах)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10,7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10.7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В ОО создаётся условно доступная среда</w:t>
            </w: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22.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Доля использованной муниципальным образованием субсидии местному бюджету в общем размере субсидии местному бюджету, перечисленной муниципальному образованию (в процентах) </w:t>
            </w:r>
          </w:p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i/>
                <w:color w:val="auto"/>
                <w:sz w:val="22"/>
                <w:szCs w:val="22"/>
              </w:rPr>
              <w:t>(доля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в общем размере субсидии местному бюджету перечисленной муниципальному образованию)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23.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Доля обучающихся, обеспеченных питанием, в общем количестве обучающихся </w:t>
            </w:r>
          </w:p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(в процентах) </w:t>
            </w:r>
          </w:p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i/>
                <w:color w:val="auto"/>
                <w:sz w:val="22"/>
                <w:szCs w:val="22"/>
              </w:rPr>
              <w:t xml:space="preserve">(доля обучающихся из малообеспеченных семей и детей с нарушениями здоровья, обеспеченных питанием, в общем количестве обучающихся) 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ind w:firstLine="3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24.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Доля </w:t>
            </w:r>
            <w:r w:rsidRPr="0046513A">
              <w:rPr>
                <w:color w:val="auto"/>
                <w:sz w:val="22"/>
                <w:szCs w:val="22"/>
                <w:lang w:eastAsia="en-US"/>
              </w:rPr>
              <w:t xml:space="preserve">обучающихся  муниципальных общеобразовательных организаций по программам начального общего образования, </w:t>
            </w:r>
          </w:p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обеспеченных молоком (молочной продукцией). (в процентах) 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ind w:firstLine="3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.</w:t>
            </w: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25.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</w:t>
            </w:r>
            <w:r w:rsidRPr="0046513A">
              <w:rPr>
                <w:color w:val="auto"/>
                <w:sz w:val="22"/>
                <w:szCs w:val="22"/>
              </w:rPr>
              <w:lastRenderedPageBreak/>
              <w:t>программам начального общего образования (в процентах)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lastRenderedPageBreak/>
              <w:t>100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lastRenderedPageBreak/>
              <w:t>26.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  <w:lang w:eastAsia="zh-CN"/>
              </w:rPr>
              <w:t>доля зданий образовательных организаций, реализующих программы дошкольного, начального общего, основного общего, среднего общего образования, а также дополнительные общеобразовательные программы, обеспеченных средствами защиты для обеспечения санитарно-эпидемиологической безопасности (в процентах).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46513A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27.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jc w:val="both"/>
              <w:rPr>
                <w:color w:val="auto"/>
              </w:rPr>
            </w:pPr>
            <w:r w:rsidRPr="0046513A">
              <w:rPr>
                <w:color w:val="auto"/>
                <w:sz w:val="22"/>
                <w:szCs w:val="22"/>
              </w:rPr>
              <w:t>Доля детей в возрасте от 6 до 18 лет, охваченных отдыхом и оздоровлением в организациях отдыха детей и их оздоровления, в общем числе детей в возрасте от 6 до 18 лет  (в процентах)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78,8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C1303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-25,8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 w:rsidP="00080D19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 xml:space="preserve">Увеличение количества детей в возрасте от 6 до 18 лет согласно официальной статистике </w:t>
            </w:r>
            <w:proofErr w:type="spellStart"/>
            <w:r w:rsidRPr="0046513A">
              <w:rPr>
                <w:color w:val="auto"/>
                <w:sz w:val="20"/>
                <w:szCs w:val="20"/>
              </w:rPr>
              <w:t>Челябинскстата</w:t>
            </w:r>
            <w:proofErr w:type="spellEnd"/>
            <w:r w:rsidRPr="0046513A">
              <w:rPr>
                <w:color w:val="auto"/>
                <w:sz w:val="20"/>
                <w:szCs w:val="20"/>
              </w:rPr>
              <w:t xml:space="preserve"> снижение контингента обучающихся в ОО, миграция населения</w:t>
            </w: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28.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Доля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детей и их оздоровления всех типов (в процентах);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D1677F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0,02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D1677F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0,02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</w:tc>
      </w:tr>
      <w:tr w:rsidR="00701EA3" w:rsidRPr="0046513A">
        <w:trPr>
          <w:trHeight w:val="972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29.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pStyle w:val="ab"/>
              <w:jc w:val="left"/>
              <w:rPr>
                <w:color w:val="auto"/>
                <w:sz w:val="22"/>
              </w:rPr>
            </w:pPr>
            <w:r w:rsidRPr="004651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Отдыха детей и их оздоровления (в процентах); </w:t>
            </w:r>
          </w:p>
          <w:p w:rsidR="00701EA3" w:rsidRPr="0046513A" w:rsidRDefault="008B4DB6">
            <w:pPr>
              <w:pStyle w:val="ab"/>
              <w:jc w:val="left"/>
              <w:rPr>
                <w:color w:val="auto"/>
                <w:sz w:val="22"/>
              </w:rPr>
            </w:pPr>
            <w:r w:rsidRPr="004651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доля детей, охваченных отдыхом в каникулярное время в лагерях с дневным пребыванием детей, в общем числе детей, охваченных отдыхом в организациях отдыха детей и их оздоровления всех типов (в процентах); 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ind w:right="-120"/>
              <w:jc w:val="center"/>
              <w:rPr>
                <w:color w:val="auto"/>
                <w:sz w:val="20"/>
                <w:szCs w:val="20"/>
              </w:rPr>
            </w:pPr>
          </w:p>
          <w:p w:rsidR="00701EA3" w:rsidRPr="0046513A" w:rsidRDefault="00701EA3">
            <w:pPr>
              <w:ind w:right="-120"/>
              <w:jc w:val="center"/>
              <w:rPr>
                <w:color w:val="auto"/>
                <w:sz w:val="20"/>
                <w:szCs w:val="20"/>
              </w:rPr>
            </w:pPr>
          </w:p>
          <w:p w:rsidR="00701EA3" w:rsidRPr="0046513A" w:rsidRDefault="00701EA3">
            <w:pPr>
              <w:ind w:right="-120"/>
              <w:jc w:val="center"/>
              <w:rPr>
                <w:color w:val="auto"/>
                <w:sz w:val="20"/>
                <w:szCs w:val="20"/>
              </w:rPr>
            </w:pPr>
          </w:p>
          <w:p w:rsidR="00701EA3" w:rsidRPr="0046513A" w:rsidRDefault="008B4DB6" w:rsidP="00D1677F">
            <w:pPr>
              <w:ind w:right="-120"/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D1677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30.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  <w:lang w:eastAsia="zh-CN"/>
              </w:rPr>
              <w:t>Доля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органах внутренних дел (в процентах).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D1677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D167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31.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Количество общеобразовательных </w:t>
            </w:r>
            <w:r w:rsidRPr="0046513A">
              <w:rPr>
                <w:color w:val="auto"/>
                <w:spacing w:val="-3"/>
                <w:sz w:val="22"/>
                <w:szCs w:val="22"/>
              </w:rPr>
              <w:t xml:space="preserve">организаций, расположенных </w:t>
            </w:r>
            <w:r w:rsidRPr="0046513A">
              <w:rPr>
                <w:color w:val="auto"/>
                <w:sz w:val="22"/>
                <w:szCs w:val="22"/>
              </w:rPr>
              <w:t>в</w:t>
            </w:r>
            <w:r w:rsidR="00C13038">
              <w:rPr>
                <w:color w:val="auto"/>
                <w:sz w:val="22"/>
                <w:szCs w:val="22"/>
              </w:rPr>
              <w:t xml:space="preserve"> </w:t>
            </w:r>
            <w:r w:rsidRPr="0046513A">
              <w:rPr>
                <w:color w:val="auto"/>
                <w:sz w:val="22"/>
                <w:szCs w:val="22"/>
              </w:rPr>
              <w:t xml:space="preserve">сельской местности, в которых </w:t>
            </w:r>
            <w:r w:rsidRPr="0046513A">
              <w:rPr>
                <w:color w:val="auto"/>
                <w:spacing w:val="-3"/>
                <w:sz w:val="22"/>
                <w:szCs w:val="22"/>
              </w:rPr>
              <w:t xml:space="preserve">отремонтированы </w:t>
            </w:r>
            <w:r w:rsidRPr="0046513A">
              <w:rPr>
                <w:color w:val="auto"/>
                <w:sz w:val="22"/>
                <w:szCs w:val="22"/>
              </w:rPr>
              <w:t>спортивные</w:t>
            </w:r>
            <w:r w:rsidRPr="0046513A">
              <w:rPr>
                <w:color w:val="auto"/>
                <w:sz w:val="22"/>
                <w:szCs w:val="22"/>
              </w:rPr>
              <w:tab/>
            </w:r>
            <w:r w:rsidRPr="0046513A">
              <w:rPr>
                <w:color w:val="auto"/>
                <w:spacing w:val="-3"/>
                <w:sz w:val="22"/>
                <w:szCs w:val="22"/>
              </w:rPr>
              <w:t xml:space="preserve">залы </w:t>
            </w:r>
            <w:r w:rsidRPr="0046513A">
              <w:rPr>
                <w:color w:val="auto"/>
                <w:sz w:val="22"/>
                <w:szCs w:val="22"/>
              </w:rPr>
              <w:t>(единиц)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C1303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+1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32.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Количество общеобразовательных </w:t>
            </w:r>
            <w:r w:rsidRPr="0046513A">
              <w:rPr>
                <w:color w:val="auto"/>
                <w:spacing w:val="-3"/>
                <w:sz w:val="22"/>
                <w:szCs w:val="22"/>
              </w:rPr>
              <w:t xml:space="preserve">организаций, расположенных </w:t>
            </w:r>
            <w:r w:rsidRPr="0046513A">
              <w:rPr>
                <w:color w:val="auto"/>
                <w:sz w:val="22"/>
                <w:szCs w:val="22"/>
              </w:rPr>
              <w:t xml:space="preserve">в сельской местности, в которых открытые плоскостные спортивные </w:t>
            </w:r>
            <w:r w:rsidRPr="0046513A">
              <w:rPr>
                <w:color w:val="auto"/>
                <w:spacing w:val="-4"/>
                <w:sz w:val="22"/>
                <w:szCs w:val="22"/>
              </w:rPr>
              <w:t xml:space="preserve">сооружения оснащены </w:t>
            </w:r>
            <w:r w:rsidRPr="0046513A">
              <w:rPr>
                <w:color w:val="auto"/>
                <w:sz w:val="22"/>
                <w:szCs w:val="22"/>
              </w:rPr>
              <w:t xml:space="preserve">спортивным </w:t>
            </w:r>
            <w:r w:rsidRPr="0046513A">
              <w:rPr>
                <w:color w:val="auto"/>
                <w:spacing w:val="-3"/>
                <w:sz w:val="22"/>
                <w:szCs w:val="22"/>
              </w:rPr>
              <w:t xml:space="preserve">инвентарем </w:t>
            </w:r>
            <w:proofErr w:type="spellStart"/>
            <w:r w:rsidRPr="0046513A">
              <w:rPr>
                <w:color w:val="auto"/>
                <w:sz w:val="22"/>
                <w:szCs w:val="22"/>
              </w:rPr>
              <w:t>и</w:t>
            </w:r>
            <w:r w:rsidRPr="0046513A">
              <w:rPr>
                <w:color w:val="auto"/>
                <w:spacing w:val="-3"/>
                <w:sz w:val="22"/>
                <w:szCs w:val="22"/>
              </w:rPr>
              <w:t>оборудованием</w:t>
            </w:r>
            <w:proofErr w:type="spellEnd"/>
            <w:r w:rsidRPr="0046513A">
              <w:rPr>
                <w:color w:val="auto"/>
                <w:sz w:val="22"/>
                <w:szCs w:val="22"/>
              </w:rPr>
              <w:t>(единиц)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33.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ind w:firstLine="6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Доля использованной муниципальным образованием субсидии местному бюджету на оборудование ППЭ в общем размере субсидии местному бюджету на оборудование ППЭ, перечисленной муниципальному образованию </w:t>
            </w:r>
          </w:p>
          <w:p w:rsidR="00701EA3" w:rsidRPr="0046513A" w:rsidRDefault="008B4DB6">
            <w:pPr>
              <w:ind w:firstLine="6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(в процентах)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701EA3" w:rsidRPr="0046513A" w:rsidRDefault="00701EA3">
            <w:pPr>
              <w:rPr>
                <w:color w:val="auto"/>
                <w:sz w:val="20"/>
                <w:szCs w:val="20"/>
              </w:rPr>
            </w:pPr>
          </w:p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34.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ind w:firstLine="6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 xml:space="preserve">Доля образовательных организаций, расположенных на территории Нязепетровского района, обеспеченных Интернет-соединением со скоростью соединения не менее 100Мб/с - для образовательных организаций, расположенных в </w:t>
            </w:r>
            <w:r w:rsidRPr="0046513A">
              <w:rPr>
                <w:color w:val="auto"/>
                <w:sz w:val="22"/>
                <w:szCs w:val="22"/>
              </w:rPr>
              <w:lastRenderedPageBreak/>
              <w:t>городах, 50Мб/с - для образовательных организаций, расположенных в сельской местности и поселках городского типа, а также гарантированным Интернет-трафиком (в процентах);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snapToGrid w:val="0"/>
              <w:ind w:right="-58"/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</w:rPr>
              <w:lastRenderedPageBreak/>
              <w:t>58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  <w:sz w:val="20"/>
                <w:szCs w:val="20"/>
              </w:rPr>
            </w:pPr>
            <w:r w:rsidRPr="0046513A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lastRenderedPageBreak/>
              <w:t>35.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Доля образовательных организаций, в которых созданы и функционируют системы оценки качества дошкольного образования, начального общего, основного общего и среднего общего образования, в общем количестве муниципальных образовательных  организаций  (</w:t>
            </w:r>
            <w:proofErr w:type="spellStart"/>
            <w:r w:rsidRPr="0046513A">
              <w:rPr>
                <w:color w:val="auto"/>
                <w:sz w:val="22"/>
                <w:szCs w:val="22"/>
              </w:rPr>
              <w:t>впроцентах</w:t>
            </w:r>
            <w:proofErr w:type="spellEnd"/>
            <w:r w:rsidRPr="0046513A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701EA3">
            <w:pPr>
              <w:rPr>
                <w:color w:val="auto"/>
                <w:sz w:val="22"/>
              </w:rPr>
            </w:pPr>
          </w:p>
          <w:p w:rsidR="00701EA3" w:rsidRPr="0046513A" w:rsidRDefault="00701EA3">
            <w:pPr>
              <w:rPr>
                <w:color w:val="auto"/>
                <w:sz w:val="22"/>
              </w:rPr>
            </w:pPr>
          </w:p>
          <w:p w:rsidR="00701EA3" w:rsidRPr="0046513A" w:rsidRDefault="00701EA3">
            <w:pPr>
              <w:rPr>
                <w:color w:val="auto"/>
                <w:sz w:val="20"/>
                <w:szCs w:val="20"/>
              </w:rPr>
            </w:pPr>
          </w:p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8B4DB6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01EA3" w:rsidRPr="0046513A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36.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01EA3" w:rsidRPr="0046513A" w:rsidRDefault="008B4DB6">
            <w:pPr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  <w:szCs w:val="22"/>
              </w:rPr>
              <w:t>Доля образовательных организаций,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образовательных организаций  (в</w:t>
            </w:r>
            <w:r w:rsidR="00D1677F">
              <w:rPr>
                <w:color w:val="auto"/>
                <w:sz w:val="22"/>
                <w:szCs w:val="22"/>
              </w:rPr>
              <w:t xml:space="preserve"> </w:t>
            </w:r>
            <w:r w:rsidRPr="0046513A">
              <w:rPr>
                <w:color w:val="auto"/>
                <w:sz w:val="22"/>
                <w:szCs w:val="22"/>
              </w:rPr>
              <w:t>процентах)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80D19" w:rsidRPr="0046513A" w:rsidRDefault="00080D19">
            <w:pPr>
              <w:jc w:val="center"/>
              <w:rPr>
                <w:color w:val="auto"/>
                <w:sz w:val="22"/>
              </w:rPr>
            </w:pPr>
          </w:p>
          <w:p w:rsidR="00080D19" w:rsidRPr="0046513A" w:rsidRDefault="00080D19">
            <w:pPr>
              <w:jc w:val="center"/>
              <w:rPr>
                <w:color w:val="auto"/>
                <w:sz w:val="22"/>
              </w:rPr>
            </w:pPr>
          </w:p>
          <w:p w:rsidR="00080D19" w:rsidRPr="0046513A" w:rsidRDefault="00080D19">
            <w:pPr>
              <w:jc w:val="center"/>
              <w:rPr>
                <w:color w:val="auto"/>
                <w:sz w:val="22"/>
              </w:rPr>
            </w:pPr>
          </w:p>
          <w:p w:rsidR="00080D19" w:rsidRPr="0046513A" w:rsidRDefault="00080D19">
            <w:pPr>
              <w:jc w:val="center"/>
              <w:rPr>
                <w:color w:val="auto"/>
                <w:sz w:val="22"/>
              </w:rPr>
            </w:pPr>
          </w:p>
          <w:p w:rsidR="00080D19" w:rsidRPr="0046513A" w:rsidRDefault="00080D19">
            <w:pPr>
              <w:jc w:val="center"/>
              <w:rPr>
                <w:color w:val="auto"/>
                <w:sz w:val="22"/>
              </w:rPr>
            </w:pPr>
          </w:p>
          <w:p w:rsidR="00701EA3" w:rsidRPr="0046513A" w:rsidRDefault="00080D19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</w:rPr>
              <w:t>23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080D19">
            <w:pPr>
              <w:jc w:val="center"/>
              <w:rPr>
                <w:color w:val="auto"/>
                <w:sz w:val="22"/>
              </w:rPr>
            </w:pPr>
            <w:r w:rsidRPr="0046513A">
              <w:rPr>
                <w:color w:val="auto"/>
                <w:sz w:val="22"/>
              </w:rPr>
              <w:t>30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C1303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+7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701EA3" w:rsidRPr="0046513A" w:rsidRDefault="00701EA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701EA3" w:rsidRPr="0046513A" w:rsidRDefault="00701EA3" w:rsidP="00080D19">
      <w:pPr>
        <w:jc w:val="center"/>
        <w:rPr>
          <w:color w:val="auto"/>
          <w:sz w:val="20"/>
          <w:szCs w:val="20"/>
        </w:rPr>
      </w:pPr>
    </w:p>
    <w:p w:rsidR="008B4DB6" w:rsidRPr="0046513A" w:rsidRDefault="008B4DB6" w:rsidP="008B4DB6">
      <w:pPr>
        <w:pStyle w:val="Standard"/>
        <w:jc w:val="both"/>
        <w:rPr>
          <w:color w:val="auto"/>
          <w:lang w:val="ru-RU"/>
        </w:rPr>
      </w:pPr>
      <w:r w:rsidRPr="0046513A">
        <w:rPr>
          <w:rFonts w:cs="Times New Roman"/>
          <w:b/>
          <w:bCs/>
          <w:color w:val="auto"/>
          <w:lang w:val="ru-RU"/>
        </w:rPr>
        <w:t>Данные об использовании бюджетных ассигнований:</w:t>
      </w:r>
    </w:p>
    <w:p w:rsidR="008B4DB6" w:rsidRPr="0046513A" w:rsidRDefault="008B4DB6" w:rsidP="008B4DB6">
      <w:pPr>
        <w:pStyle w:val="Standard"/>
        <w:jc w:val="both"/>
        <w:rPr>
          <w:color w:val="auto"/>
          <w:lang w:val="ru-RU"/>
        </w:rPr>
      </w:pPr>
      <w:r w:rsidRPr="0046513A">
        <w:rPr>
          <w:rFonts w:cs="Times New Roman"/>
          <w:color w:val="auto"/>
          <w:lang w:val="ru-RU"/>
        </w:rPr>
        <w:t xml:space="preserve">-федеральный бюджет — </w:t>
      </w:r>
      <w:r w:rsidR="0046513A">
        <w:rPr>
          <w:rFonts w:cs="Times New Roman"/>
          <w:color w:val="auto"/>
          <w:lang w:val="ru-RU"/>
        </w:rPr>
        <w:t>19895,2</w:t>
      </w:r>
    </w:p>
    <w:p w:rsidR="008B4DB6" w:rsidRPr="0046513A" w:rsidRDefault="008B4DB6" w:rsidP="008B4DB6">
      <w:pPr>
        <w:pStyle w:val="Standard"/>
        <w:jc w:val="both"/>
        <w:rPr>
          <w:color w:val="auto"/>
          <w:lang w:val="ru-RU"/>
        </w:rPr>
      </w:pPr>
      <w:r w:rsidRPr="0046513A">
        <w:rPr>
          <w:rFonts w:cs="Times New Roman"/>
          <w:color w:val="auto"/>
          <w:lang w:val="ru-RU"/>
        </w:rPr>
        <w:t xml:space="preserve">-областной бюджет – </w:t>
      </w:r>
      <w:r w:rsidR="0046513A">
        <w:rPr>
          <w:rFonts w:cs="Times New Roman"/>
          <w:color w:val="auto"/>
          <w:lang w:val="ru-RU"/>
        </w:rPr>
        <w:t>121345,1</w:t>
      </w:r>
    </w:p>
    <w:p w:rsidR="008B4DB6" w:rsidRPr="0046513A" w:rsidRDefault="008B4DB6" w:rsidP="008B4DB6">
      <w:pPr>
        <w:pStyle w:val="Standard"/>
        <w:jc w:val="both"/>
        <w:rPr>
          <w:color w:val="auto"/>
          <w:lang w:val="ru-RU"/>
        </w:rPr>
      </w:pPr>
      <w:r w:rsidRPr="0046513A">
        <w:rPr>
          <w:rFonts w:cs="Times New Roman"/>
          <w:color w:val="auto"/>
          <w:lang w:val="ru-RU"/>
        </w:rPr>
        <w:t xml:space="preserve">-местный бюджет -  </w:t>
      </w:r>
      <w:r w:rsidR="0046513A">
        <w:rPr>
          <w:rFonts w:cs="Times New Roman"/>
          <w:color w:val="auto"/>
          <w:lang w:val="ru-RU"/>
        </w:rPr>
        <w:t>133205,8</w:t>
      </w:r>
    </w:p>
    <w:p w:rsidR="008B4DB6" w:rsidRPr="0046513A" w:rsidRDefault="008B4DB6" w:rsidP="008B4DB6">
      <w:pPr>
        <w:pStyle w:val="Standard"/>
        <w:rPr>
          <w:rFonts w:cs="Times New Roman"/>
          <w:b/>
          <w:bCs/>
          <w:color w:val="auto"/>
          <w:lang w:val="ru-RU"/>
        </w:rPr>
      </w:pPr>
      <w:r w:rsidRPr="0046513A">
        <w:rPr>
          <w:rFonts w:cs="Times New Roman"/>
          <w:b/>
          <w:bCs/>
          <w:color w:val="auto"/>
          <w:lang w:val="ru-RU"/>
        </w:rPr>
        <w:t>Информация о внесенных изменениях:</w:t>
      </w:r>
    </w:p>
    <w:p w:rsidR="008B4DB6" w:rsidRPr="00D249E9" w:rsidRDefault="008B4DB6" w:rsidP="008B4DB6">
      <w:pPr>
        <w:pStyle w:val="ad"/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D249E9">
        <w:rPr>
          <w:rFonts w:ascii="Times New Roman" w:hAnsi="Times New Roman"/>
          <w:sz w:val="24"/>
          <w:szCs w:val="24"/>
        </w:rPr>
        <w:t xml:space="preserve">          от 11.01.2021 г. № 2 «Об утверждении муниципальной программы развитие образования вНязепетровском муниципальном районе»;</w:t>
      </w:r>
    </w:p>
    <w:p w:rsidR="008B4DB6" w:rsidRPr="00D249E9" w:rsidRDefault="008B4DB6" w:rsidP="008B4DB6">
      <w:pPr>
        <w:pStyle w:val="ad"/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D249E9">
        <w:rPr>
          <w:rFonts w:ascii="Times New Roman" w:hAnsi="Times New Roman"/>
          <w:sz w:val="24"/>
          <w:szCs w:val="24"/>
        </w:rPr>
        <w:t xml:space="preserve">         от 26.05.2021 г. № 442 «О внесении изменений в постановление администрации Нязепетровского муниципального района от 11.01.2021 г. № 2»;</w:t>
      </w:r>
    </w:p>
    <w:p w:rsidR="008B4DB6" w:rsidRPr="00D249E9" w:rsidRDefault="008B4DB6" w:rsidP="008B4DB6">
      <w:pPr>
        <w:pStyle w:val="ad"/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D249E9">
        <w:rPr>
          <w:rFonts w:ascii="Times New Roman" w:hAnsi="Times New Roman"/>
          <w:sz w:val="24"/>
          <w:szCs w:val="24"/>
        </w:rPr>
        <w:t xml:space="preserve">         от 07.06.2021 г. № 486 «О внесении изменений в постановление администрации Нязепетровского муниципального района от 11.01.2021 г. № 2»;</w:t>
      </w:r>
    </w:p>
    <w:p w:rsidR="008B4DB6" w:rsidRPr="00D249E9" w:rsidRDefault="008B4DB6" w:rsidP="008B4DB6">
      <w:pPr>
        <w:pStyle w:val="ad"/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D249E9">
        <w:rPr>
          <w:rFonts w:ascii="Times New Roman" w:hAnsi="Times New Roman"/>
          <w:sz w:val="24"/>
          <w:szCs w:val="24"/>
        </w:rPr>
        <w:t xml:space="preserve">         от 21.10.2021 г. № 919 «О внесении изменений в постановление администрации Нязепетровского муниципального района от 11.01.2021 г. № 2»;</w:t>
      </w:r>
    </w:p>
    <w:p w:rsidR="008B4DB6" w:rsidRPr="00D249E9" w:rsidRDefault="008B4DB6" w:rsidP="008B4DB6">
      <w:pPr>
        <w:pStyle w:val="ad"/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D249E9">
        <w:rPr>
          <w:rFonts w:ascii="Times New Roman" w:hAnsi="Times New Roman"/>
          <w:sz w:val="24"/>
          <w:szCs w:val="24"/>
        </w:rPr>
        <w:t xml:space="preserve">         от 12.01.2022 г. № 5 «О внесении изменений в постановление администрации Нязепетровского муниципального района от 11.01.2021 г. № 2».</w:t>
      </w:r>
    </w:p>
    <w:p w:rsidR="00004784" w:rsidRPr="00D249E9" w:rsidRDefault="00004784" w:rsidP="00004784">
      <w:pPr>
        <w:pStyle w:val="ad"/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D249E9">
        <w:rPr>
          <w:rFonts w:ascii="Times New Roman" w:hAnsi="Times New Roman"/>
          <w:sz w:val="24"/>
          <w:szCs w:val="24"/>
        </w:rPr>
        <w:tab/>
        <w:t>от 18.01.2022 г. № 24 «О внесении изменений в постановление администрации Нязепетровского муниципального района от 11.01.2021 г. № 2».</w:t>
      </w:r>
    </w:p>
    <w:p w:rsidR="00004784" w:rsidRPr="00D249E9" w:rsidRDefault="00004784" w:rsidP="00004784">
      <w:pPr>
        <w:pStyle w:val="ad"/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D249E9">
        <w:rPr>
          <w:rFonts w:ascii="Times New Roman" w:hAnsi="Times New Roman"/>
          <w:sz w:val="24"/>
          <w:szCs w:val="24"/>
        </w:rPr>
        <w:tab/>
        <w:t>от 06.09.2022 г. № 732 «О внесении изменений в постановление администрации Нязепетровского муниципального района от 11.01.2021 г. № 2».</w:t>
      </w:r>
    </w:p>
    <w:p w:rsidR="00004784" w:rsidRPr="00D249E9" w:rsidRDefault="00004784" w:rsidP="00004784">
      <w:pPr>
        <w:pStyle w:val="ad"/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D249E9">
        <w:rPr>
          <w:rFonts w:ascii="Times New Roman" w:hAnsi="Times New Roman"/>
          <w:sz w:val="24"/>
          <w:szCs w:val="24"/>
        </w:rPr>
        <w:tab/>
        <w:t>от 22.11.2022 г. № 930 «О внесении изменений в постановление администрации Нязепетровского муниципального района от 11.01.2021 г. № 2».</w:t>
      </w:r>
    </w:p>
    <w:p w:rsidR="00004784" w:rsidRPr="00D249E9" w:rsidRDefault="00004784" w:rsidP="00004784">
      <w:pPr>
        <w:pStyle w:val="ad"/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D249E9">
        <w:rPr>
          <w:rFonts w:ascii="Times New Roman" w:hAnsi="Times New Roman"/>
          <w:sz w:val="24"/>
          <w:szCs w:val="24"/>
        </w:rPr>
        <w:tab/>
        <w:t>от 20.12.2022 г. № 1023 «О внесении изменений в постановление администрации Нязепетровского муниципального района от 11.01.2021 г. № 2».</w:t>
      </w:r>
    </w:p>
    <w:p w:rsidR="00004784" w:rsidRPr="0046513A" w:rsidRDefault="00004784" w:rsidP="00004784">
      <w:pPr>
        <w:pStyle w:val="ad"/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B4DB6" w:rsidRPr="0046513A" w:rsidRDefault="008B4DB6" w:rsidP="008B4DB6">
      <w:pPr>
        <w:ind w:right="-1"/>
        <w:rPr>
          <w:rStyle w:val="a3"/>
          <w:b w:val="0"/>
          <w:bCs/>
          <w:color w:val="auto"/>
        </w:rPr>
      </w:pPr>
      <w:r w:rsidRPr="0046513A">
        <w:rPr>
          <w:rStyle w:val="a3"/>
          <w:b w:val="0"/>
          <w:bCs/>
          <w:color w:val="auto"/>
        </w:rPr>
        <w:t xml:space="preserve">Дата:  </w:t>
      </w:r>
      <w:r w:rsidR="0046513A">
        <w:rPr>
          <w:rStyle w:val="a3"/>
          <w:b w:val="0"/>
          <w:bCs/>
          <w:color w:val="auto"/>
        </w:rPr>
        <w:t>08</w:t>
      </w:r>
      <w:r w:rsidRPr="0046513A">
        <w:rPr>
          <w:rStyle w:val="a3"/>
          <w:b w:val="0"/>
          <w:bCs/>
          <w:color w:val="auto"/>
        </w:rPr>
        <w:t>.02.202</w:t>
      </w:r>
      <w:r w:rsidR="0046513A">
        <w:rPr>
          <w:rStyle w:val="a3"/>
          <w:b w:val="0"/>
          <w:bCs/>
          <w:color w:val="auto"/>
        </w:rPr>
        <w:t>3</w:t>
      </w:r>
      <w:r w:rsidRPr="0046513A">
        <w:rPr>
          <w:rStyle w:val="a3"/>
          <w:b w:val="0"/>
          <w:bCs/>
          <w:color w:val="auto"/>
        </w:rPr>
        <w:t>г.</w:t>
      </w:r>
    </w:p>
    <w:p w:rsidR="008B4DB6" w:rsidRPr="0046513A" w:rsidRDefault="008B4DB6" w:rsidP="008B4DB6">
      <w:pPr>
        <w:ind w:right="-1"/>
        <w:rPr>
          <w:rStyle w:val="a3"/>
          <w:b w:val="0"/>
          <w:bCs/>
          <w:color w:val="auto"/>
        </w:rPr>
      </w:pPr>
    </w:p>
    <w:p w:rsidR="008B4DB6" w:rsidRPr="0046513A" w:rsidRDefault="008B4DB6" w:rsidP="008B4DB6">
      <w:pPr>
        <w:ind w:firstLine="426"/>
        <w:jc w:val="both"/>
        <w:rPr>
          <w:color w:val="auto"/>
        </w:rPr>
      </w:pPr>
      <w:r w:rsidRPr="0046513A">
        <w:rPr>
          <w:color w:val="auto"/>
        </w:rPr>
        <w:t xml:space="preserve">Начальник </w:t>
      </w:r>
    </w:p>
    <w:p w:rsidR="008B4DB6" w:rsidRPr="0046513A" w:rsidRDefault="008B4DB6" w:rsidP="008B4DB6">
      <w:pPr>
        <w:ind w:firstLine="426"/>
        <w:rPr>
          <w:color w:val="auto"/>
        </w:rPr>
      </w:pPr>
      <w:r w:rsidRPr="0046513A">
        <w:rPr>
          <w:color w:val="auto"/>
        </w:rPr>
        <w:t xml:space="preserve">Управление образования </w:t>
      </w:r>
    </w:p>
    <w:p w:rsidR="008B4DB6" w:rsidRPr="0046513A" w:rsidRDefault="008B4DB6" w:rsidP="008B4DB6">
      <w:pPr>
        <w:ind w:firstLine="426"/>
        <w:rPr>
          <w:color w:val="auto"/>
        </w:rPr>
      </w:pPr>
      <w:r w:rsidRPr="0046513A">
        <w:rPr>
          <w:color w:val="auto"/>
        </w:rPr>
        <w:t xml:space="preserve">администрации Нязепетровского </w:t>
      </w:r>
    </w:p>
    <w:p w:rsidR="008B4DB6" w:rsidRPr="0046513A" w:rsidRDefault="008B4DB6" w:rsidP="008B4DB6">
      <w:pPr>
        <w:ind w:firstLine="426"/>
        <w:rPr>
          <w:color w:val="auto"/>
        </w:rPr>
      </w:pPr>
      <w:r w:rsidRPr="0046513A">
        <w:rPr>
          <w:color w:val="auto"/>
        </w:rPr>
        <w:t xml:space="preserve">муниципального района </w:t>
      </w:r>
      <w:r w:rsidRPr="0046513A">
        <w:rPr>
          <w:color w:val="auto"/>
        </w:rPr>
        <w:tab/>
      </w:r>
      <w:r w:rsidRPr="0046513A">
        <w:rPr>
          <w:color w:val="auto"/>
        </w:rPr>
        <w:tab/>
        <w:t xml:space="preserve">                                             Д.А. Галанов  </w:t>
      </w:r>
    </w:p>
    <w:p w:rsidR="00701EA3" w:rsidRPr="0046513A" w:rsidRDefault="00701EA3">
      <w:pPr>
        <w:jc w:val="both"/>
        <w:rPr>
          <w:color w:val="auto"/>
          <w:sz w:val="20"/>
          <w:szCs w:val="20"/>
        </w:rPr>
      </w:pPr>
    </w:p>
    <w:p w:rsidR="00701EA3" w:rsidRPr="0046513A" w:rsidRDefault="00701EA3">
      <w:pPr>
        <w:rPr>
          <w:color w:val="auto"/>
        </w:rPr>
      </w:pPr>
    </w:p>
    <w:sectPr w:rsidR="00701EA3" w:rsidRPr="0046513A" w:rsidSect="008B4DB6">
      <w:pgSz w:w="11906" w:h="16838"/>
      <w:pgMar w:top="1134" w:right="851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A3"/>
    <w:rsid w:val="00004784"/>
    <w:rsid w:val="00080D19"/>
    <w:rsid w:val="003773F6"/>
    <w:rsid w:val="0046513A"/>
    <w:rsid w:val="00701EA3"/>
    <w:rsid w:val="00787D65"/>
    <w:rsid w:val="008B4DB6"/>
    <w:rsid w:val="009E08A5"/>
    <w:rsid w:val="00AE4038"/>
    <w:rsid w:val="00BF4EE9"/>
    <w:rsid w:val="00C13038"/>
    <w:rsid w:val="00C546FE"/>
    <w:rsid w:val="00C81476"/>
    <w:rsid w:val="00D1677F"/>
    <w:rsid w:val="00D249E9"/>
    <w:rsid w:val="00DC5C5D"/>
    <w:rsid w:val="00F8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56A36-3096-489D-A5D4-1BE36A2A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FFE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551FFE"/>
    <w:rPr>
      <w:rFonts w:cs="Times New Roman"/>
      <w:color w:val="0000FF"/>
      <w:u w:val="single"/>
    </w:rPr>
  </w:style>
  <w:style w:type="character" w:customStyle="1" w:styleId="a3">
    <w:name w:val="Цветовое выделение"/>
    <w:uiPriority w:val="99"/>
    <w:qFormat/>
    <w:rsid w:val="00551FFE"/>
    <w:rPr>
      <w:b/>
      <w:color w:val="26282F"/>
    </w:rPr>
  </w:style>
  <w:style w:type="character" w:customStyle="1" w:styleId="BalloonTextChar">
    <w:name w:val="Balloon Text Char"/>
    <w:uiPriority w:val="99"/>
    <w:semiHidden/>
    <w:qFormat/>
    <w:locked/>
    <w:rsid w:val="00551FFE"/>
    <w:rPr>
      <w:rFonts w:ascii="Arial" w:hAnsi="Arial"/>
      <w:sz w:val="16"/>
    </w:rPr>
  </w:style>
  <w:style w:type="character" w:customStyle="1" w:styleId="ListLabel1">
    <w:name w:val="ListLabel 1"/>
    <w:uiPriority w:val="99"/>
    <w:qFormat/>
    <w:rsid w:val="00FA7C24"/>
  </w:style>
  <w:style w:type="character" w:customStyle="1" w:styleId="ListLabel2">
    <w:name w:val="ListLabel 2"/>
    <w:uiPriority w:val="99"/>
    <w:qFormat/>
    <w:rsid w:val="00FA7C24"/>
  </w:style>
  <w:style w:type="character" w:customStyle="1" w:styleId="ListLabel3">
    <w:name w:val="ListLabel 3"/>
    <w:uiPriority w:val="99"/>
    <w:qFormat/>
    <w:rsid w:val="00FA7C24"/>
  </w:style>
  <w:style w:type="character" w:customStyle="1" w:styleId="ListLabel4">
    <w:name w:val="ListLabel 4"/>
    <w:uiPriority w:val="99"/>
    <w:qFormat/>
    <w:rsid w:val="00FA7C24"/>
  </w:style>
  <w:style w:type="character" w:customStyle="1" w:styleId="ListLabel5">
    <w:name w:val="ListLabel 5"/>
    <w:uiPriority w:val="99"/>
    <w:qFormat/>
    <w:rsid w:val="00FA7C24"/>
  </w:style>
  <w:style w:type="character" w:customStyle="1" w:styleId="ListLabel6">
    <w:name w:val="ListLabel 6"/>
    <w:uiPriority w:val="99"/>
    <w:qFormat/>
    <w:rsid w:val="00FA7C24"/>
  </w:style>
  <w:style w:type="character" w:customStyle="1" w:styleId="ListLabel7">
    <w:name w:val="ListLabel 7"/>
    <w:uiPriority w:val="99"/>
    <w:qFormat/>
    <w:rsid w:val="00FA7C24"/>
  </w:style>
  <w:style w:type="character" w:customStyle="1" w:styleId="ListLabel8">
    <w:name w:val="ListLabel 8"/>
    <w:uiPriority w:val="99"/>
    <w:qFormat/>
    <w:rsid w:val="00FA7C24"/>
  </w:style>
  <w:style w:type="character" w:customStyle="1" w:styleId="ListLabel9">
    <w:name w:val="ListLabel 9"/>
    <w:uiPriority w:val="99"/>
    <w:qFormat/>
    <w:rsid w:val="00FA7C24"/>
  </w:style>
  <w:style w:type="character" w:customStyle="1" w:styleId="a4">
    <w:name w:val="Основной текст Знак"/>
    <w:basedOn w:val="a0"/>
    <w:uiPriority w:val="99"/>
    <w:semiHidden/>
    <w:qFormat/>
    <w:locked/>
    <w:rsid w:val="00D06237"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D06237"/>
    <w:rPr>
      <w:rFonts w:ascii="Times New Roman" w:hAnsi="Times New Roman" w:cs="Times New Roman"/>
      <w:sz w:val="2"/>
    </w:rPr>
  </w:style>
  <w:style w:type="character" w:customStyle="1" w:styleId="ListLabel10">
    <w:name w:val="ListLabel 10"/>
    <w:qFormat/>
    <w:rsid w:val="00EE5851"/>
    <w:rPr>
      <w:rFonts w:cs="Times New Roman"/>
      <w:sz w:val="20"/>
    </w:rPr>
  </w:style>
  <w:style w:type="character" w:customStyle="1" w:styleId="ListLabel11">
    <w:name w:val="ListLabel 11"/>
    <w:qFormat/>
    <w:rsid w:val="00EE5851"/>
    <w:rPr>
      <w:rFonts w:cs="Times New Roman"/>
    </w:rPr>
  </w:style>
  <w:style w:type="character" w:customStyle="1" w:styleId="ListLabel12">
    <w:name w:val="ListLabel 12"/>
    <w:qFormat/>
    <w:rsid w:val="00EE5851"/>
    <w:rPr>
      <w:rFonts w:cs="Times New Roman"/>
    </w:rPr>
  </w:style>
  <w:style w:type="character" w:customStyle="1" w:styleId="ListLabel13">
    <w:name w:val="ListLabel 13"/>
    <w:qFormat/>
    <w:rsid w:val="00EE5851"/>
    <w:rPr>
      <w:rFonts w:cs="Times New Roman"/>
    </w:rPr>
  </w:style>
  <w:style w:type="character" w:customStyle="1" w:styleId="ListLabel14">
    <w:name w:val="ListLabel 14"/>
    <w:qFormat/>
    <w:rsid w:val="00EE5851"/>
    <w:rPr>
      <w:rFonts w:cs="Times New Roman"/>
    </w:rPr>
  </w:style>
  <w:style w:type="character" w:customStyle="1" w:styleId="ListLabel15">
    <w:name w:val="ListLabel 15"/>
    <w:qFormat/>
    <w:rsid w:val="00EE5851"/>
    <w:rPr>
      <w:rFonts w:cs="Times New Roman"/>
    </w:rPr>
  </w:style>
  <w:style w:type="character" w:customStyle="1" w:styleId="ListLabel16">
    <w:name w:val="ListLabel 16"/>
    <w:qFormat/>
    <w:rsid w:val="00EE5851"/>
    <w:rPr>
      <w:rFonts w:cs="Times New Roman"/>
    </w:rPr>
  </w:style>
  <w:style w:type="character" w:customStyle="1" w:styleId="ListLabel17">
    <w:name w:val="ListLabel 17"/>
    <w:qFormat/>
    <w:rsid w:val="00EE5851"/>
    <w:rPr>
      <w:rFonts w:cs="Times New Roman"/>
    </w:rPr>
  </w:style>
  <w:style w:type="character" w:customStyle="1" w:styleId="ListLabel18">
    <w:name w:val="ListLabel 18"/>
    <w:qFormat/>
    <w:rsid w:val="00EE5851"/>
    <w:rPr>
      <w:rFonts w:cs="Times New Roman"/>
    </w:rPr>
  </w:style>
  <w:style w:type="character" w:customStyle="1" w:styleId="ListLabel19">
    <w:name w:val="ListLabel 19"/>
    <w:qFormat/>
    <w:rsid w:val="007003DB"/>
    <w:rPr>
      <w:rFonts w:cs="Times New Roman"/>
      <w:sz w:val="20"/>
    </w:rPr>
  </w:style>
  <w:style w:type="character" w:customStyle="1" w:styleId="ListLabel20">
    <w:name w:val="ListLabel 20"/>
    <w:qFormat/>
    <w:rsid w:val="007003DB"/>
    <w:rPr>
      <w:rFonts w:cs="Times New Roman"/>
    </w:rPr>
  </w:style>
  <w:style w:type="character" w:customStyle="1" w:styleId="ListLabel21">
    <w:name w:val="ListLabel 21"/>
    <w:qFormat/>
    <w:rsid w:val="007003DB"/>
    <w:rPr>
      <w:rFonts w:cs="Times New Roman"/>
    </w:rPr>
  </w:style>
  <w:style w:type="character" w:customStyle="1" w:styleId="ListLabel22">
    <w:name w:val="ListLabel 22"/>
    <w:qFormat/>
    <w:rsid w:val="007003DB"/>
    <w:rPr>
      <w:rFonts w:cs="Times New Roman"/>
    </w:rPr>
  </w:style>
  <w:style w:type="character" w:customStyle="1" w:styleId="ListLabel23">
    <w:name w:val="ListLabel 23"/>
    <w:qFormat/>
    <w:rsid w:val="007003DB"/>
    <w:rPr>
      <w:rFonts w:cs="Times New Roman"/>
    </w:rPr>
  </w:style>
  <w:style w:type="character" w:customStyle="1" w:styleId="ListLabel24">
    <w:name w:val="ListLabel 24"/>
    <w:qFormat/>
    <w:rsid w:val="007003DB"/>
    <w:rPr>
      <w:rFonts w:cs="Times New Roman"/>
    </w:rPr>
  </w:style>
  <w:style w:type="character" w:customStyle="1" w:styleId="ListLabel25">
    <w:name w:val="ListLabel 25"/>
    <w:qFormat/>
    <w:rsid w:val="007003DB"/>
    <w:rPr>
      <w:rFonts w:cs="Times New Roman"/>
    </w:rPr>
  </w:style>
  <w:style w:type="character" w:customStyle="1" w:styleId="ListLabel26">
    <w:name w:val="ListLabel 26"/>
    <w:qFormat/>
    <w:rsid w:val="007003DB"/>
    <w:rPr>
      <w:rFonts w:cs="Times New Roman"/>
    </w:rPr>
  </w:style>
  <w:style w:type="character" w:customStyle="1" w:styleId="ListLabel27">
    <w:name w:val="ListLabel 27"/>
    <w:qFormat/>
    <w:rsid w:val="007003DB"/>
    <w:rPr>
      <w:rFonts w:cs="Times New Roman"/>
    </w:rPr>
  </w:style>
  <w:style w:type="paragraph" w:customStyle="1" w:styleId="a6">
    <w:name w:val="Заголовок"/>
    <w:basedOn w:val="a"/>
    <w:next w:val="a7"/>
    <w:uiPriority w:val="99"/>
    <w:qFormat/>
    <w:rsid w:val="00FA7C24"/>
    <w:pPr>
      <w:keepNext/>
      <w:spacing w:before="240" w:after="120"/>
    </w:pPr>
    <w:rPr>
      <w:rFonts w:eastAsia="Calibri" w:cs="Lucida Sans"/>
      <w:sz w:val="28"/>
      <w:szCs w:val="28"/>
    </w:rPr>
  </w:style>
  <w:style w:type="paragraph" w:styleId="a7">
    <w:name w:val="Body Text"/>
    <w:basedOn w:val="a"/>
    <w:uiPriority w:val="99"/>
    <w:rsid w:val="00FA7C24"/>
    <w:pPr>
      <w:spacing w:after="140" w:line="288" w:lineRule="auto"/>
    </w:pPr>
  </w:style>
  <w:style w:type="paragraph" w:styleId="a8">
    <w:name w:val="List"/>
    <w:basedOn w:val="a7"/>
    <w:uiPriority w:val="99"/>
    <w:rsid w:val="00FA7C24"/>
    <w:rPr>
      <w:rFonts w:cs="Lucida Sans"/>
    </w:rPr>
  </w:style>
  <w:style w:type="paragraph" w:customStyle="1" w:styleId="1">
    <w:name w:val="Название объекта1"/>
    <w:basedOn w:val="a"/>
    <w:qFormat/>
    <w:rsid w:val="00701EA3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uiPriority w:val="99"/>
    <w:qFormat/>
    <w:rsid w:val="00FA7C24"/>
    <w:pPr>
      <w:suppressLineNumbers/>
    </w:pPr>
    <w:rPr>
      <w:rFonts w:cs="Lucida Sans"/>
    </w:rPr>
  </w:style>
  <w:style w:type="paragraph" w:customStyle="1" w:styleId="10">
    <w:name w:val="Название объекта1"/>
    <w:basedOn w:val="a"/>
    <w:qFormat/>
    <w:rsid w:val="007003DB"/>
    <w:pPr>
      <w:suppressLineNumbers/>
      <w:spacing w:before="120" w:after="120"/>
    </w:pPr>
    <w:rPr>
      <w:rFonts w:cs="Lucida Sans"/>
      <w:i/>
      <w:iCs/>
    </w:rPr>
  </w:style>
  <w:style w:type="paragraph" w:styleId="aa">
    <w:name w:val="caption"/>
    <w:basedOn w:val="a"/>
    <w:uiPriority w:val="99"/>
    <w:qFormat/>
    <w:rsid w:val="00FA7C24"/>
    <w:pPr>
      <w:suppressLineNumbers/>
      <w:spacing w:before="120" w:after="120"/>
    </w:pPr>
    <w:rPr>
      <w:rFonts w:cs="Lucida Sans"/>
      <w:i/>
      <w:iCs/>
    </w:rPr>
  </w:style>
  <w:style w:type="paragraph" w:styleId="11">
    <w:name w:val="index 1"/>
    <w:basedOn w:val="a"/>
    <w:autoRedefine/>
    <w:uiPriority w:val="99"/>
    <w:semiHidden/>
    <w:qFormat/>
    <w:rsid w:val="00551FFE"/>
    <w:pPr>
      <w:ind w:left="240" w:hanging="240"/>
    </w:pPr>
  </w:style>
  <w:style w:type="paragraph" w:customStyle="1" w:styleId="ab">
    <w:name w:val="Нормальный (таблица)"/>
    <w:basedOn w:val="a"/>
    <w:qFormat/>
    <w:rsid w:val="00551FFE"/>
    <w:pPr>
      <w:widowControl w:val="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551FFE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TableParagraph">
    <w:name w:val="Table Paragraph"/>
    <w:basedOn w:val="a"/>
    <w:uiPriority w:val="99"/>
    <w:qFormat/>
    <w:rsid w:val="00551FFE"/>
    <w:pPr>
      <w:widowControl w:val="0"/>
      <w:ind w:lef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21">
    <w:name w:val="Основной текст 21"/>
    <w:basedOn w:val="a"/>
    <w:qFormat/>
    <w:rsid w:val="00551FFE"/>
    <w:pPr>
      <w:suppressAutoHyphens/>
      <w:spacing w:line="360" w:lineRule="auto"/>
    </w:pPr>
    <w:rPr>
      <w:sz w:val="28"/>
      <w:lang w:eastAsia="zh-CN"/>
    </w:rPr>
  </w:style>
  <w:style w:type="paragraph" w:customStyle="1" w:styleId="Standard">
    <w:name w:val="Standard"/>
    <w:uiPriority w:val="99"/>
    <w:qFormat/>
    <w:rsid w:val="00551FFE"/>
    <w:pPr>
      <w:widowControl w:val="0"/>
      <w:suppressAutoHyphens/>
      <w:textAlignment w:val="baseline"/>
    </w:pPr>
    <w:rPr>
      <w:rFonts w:ascii="Times New Roman" w:hAnsi="Times New Roman" w:cs="Tahoma"/>
      <w:color w:val="00000A"/>
      <w:sz w:val="24"/>
      <w:szCs w:val="24"/>
      <w:lang w:val="en-US" w:eastAsia="en-US"/>
    </w:rPr>
  </w:style>
  <w:style w:type="paragraph" w:styleId="ac">
    <w:name w:val="Balloon Text"/>
    <w:basedOn w:val="a"/>
    <w:uiPriority w:val="99"/>
    <w:semiHidden/>
    <w:qFormat/>
    <w:rsid w:val="00551FFE"/>
    <w:rPr>
      <w:rFonts w:ascii="Arial" w:eastAsia="Calibri" w:hAnsi="Arial"/>
      <w:sz w:val="16"/>
      <w:szCs w:val="16"/>
    </w:rPr>
  </w:style>
  <w:style w:type="paragraph" w:styleId="ad">
    <w:name w:val="No Spacing"/>
    <w:uiPriority w:val="99"/>
    <w:qFormat/>
    <w:rsid w:val="008B4DB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C15D-1D43-44DD-BCE3-243BD678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20475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2023-02-08T04:25:00Z</cp:lastPrinted>
  <dcterms:created xsi:type="dcterms:W3CDTF">2023-04-18T04:32:00Z</dcterms:created>
  <dcterms:modified xsi:type="dcterms:W3CDTF">2023-04-18T04:32:00Z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