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31" w:rsidRDefault="00B01431">
      <w:pPr>
        <w:ind w:left="5670"/>
        <w:jc w:val="center"/>
        <w:rPr>
          <w:rStyle w:val="a0"/>
          <w:b w:val="0"/>
          <w:bCs/>
          <w:sz w:val="16"/>
          <w:szCs w:val="16"/>
        </w:rPr>
      </w:pPr>
      <w:r>
        <w:rPr>
          <w:rStyle w:val="a0"/>
          <w:bCs/>
          <w:sz w:val="16"/>
          <w:szCs w:val="16"/>
        </w:rPr>
        <w:t>Приложение 3</w:t>
      </w:r>
    </w:p>
    <w:p w:rsidR="00B01431" w:rsidRDefault="00B01431">
      <w:pPr>
        <w:tabs>
          <w:tab w:val="left" w:pos="7284"/>
        </w:tabs>
        <w:ind w:left="5664"/>
        <w:jc w:val="both"/>
      </w:pPr>
      <w:r>
        <w:rPr>
          <w:rStyle w:val="a0"/>
          <w:bCs/>
          <w:sz w:val="16"/>
          <w:szCs w:val="16"/>
        </w:rPr>
        <w:t xml:space="preserve">к </w:t>
      </w:r>
      <w:hyperlink w:anchor="sub_1">
        <w:r>
          <w:rPr>
            <w:rStyle w:val="a"/>
            <w:color w:val="00000A"/>
            <w:sz w:val="16"/>
            <w:szCs w:val="16"/>
          </w:rPr>
          <w:t>Порядку</w:t>
        </w:r>
      </w:hyperlink>
      <w:r>
        <w:rPr>
          <w:rStyle w:val="a0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>
        <w:rPr>
          <w:rStyle w:val="a0"/>
          <w:bCs/>
          <w:sz w:val="16"/>
          <w:szCs w:val="16"/>
        </w:rPr>
        <w:br/>
        <w:t>Нязепетровского муниципального района</w:t>
      </w:r>
    </w:p>
    <w:p w:rsidR="00B01431" w:rsidRDefault="00B01431">
      <w:pPr>
        <w:jc w:val="both"/>
      </w:pPr>
    </w:p>
    <w:p w:rsidR="00B01431" w:rsidRDefault="00B01431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о ходе реализации муниципальной программы</w:t>
      </w:r>
    </w:p>
    <w:p w:rsidR="00B01431" w:rsidRDefault="00B01431">
      <w:pPr>
        <w:pBdr>
          <w:bottom w:val="single" w:sz="4" w:space="1" w:color="00000A"/>
        </w:pBdr>
        <w:jc w:val="center"/>
        <w:rPr>
          <w:i/>
          <w:sz w:val="20"/>
          <w:szCs w:val="20"/>
        </w:rPr>
      </w:pPr>
    </w:p>
    <w:p w:rsidR="00B01431" w:rsidRDefault="00B01431">
      <w:pPr>
        <w:pBdr>
          <w:bottom w:val="single" w:sz="4" w:space="1" w:color="00000A"/>
        </w:pBdr>
        <w:jc w:val="center"/>
      </w:pPr>
      <w:r>
        <w:rPr>
          <w:i/>
          <w:sz w:val="20"/>
          <w:szCs w:val="20"/>
        </w:rPr>
        <w:t>Развитие мясного животноводства в Нязепетровском муниципальном районе</w:t>
      </w:r>
    </w:p>
    <w:p w:rsidR="00B01431" w:rsidRDefault="00B01431">
      <w:pPr>
        <w:jc w:val="center"/>
        <w:rPr>
          <w:sz w:val="20"/>
          <w:szCs w:val="20"/>
        </w:rPr>
      </w:pPr>
    </w:p>
    <w:p w:rsidR="00B01431" w:rsidRDefault="00B01431">
      <w:pPr>
        <w:jc w:val="center"/>
      </w:pPr>
      <w:r>
        <w:rPr>
          <w:sz w:val="20"/>
          <w:szCs w:val="20"/>
        </w:rPr>
        <w:t>за   12 месяцев 2019 года</w:t>
      </w:r>
    </w:p>
    <w:p w:rsidR="00B01431" w:rsidRDefault="00B01431">
      <w:pPr>
        <w:jc w:val="center"/>
        <w:rPr>
          <w:sz w:val="20"/>
          <w:szCs w:val="20"/>
        </w:rPr>
      </w:pPr>
    </w:p>
    <w:p w:rsidR="00B01431" w:rsidRDefault="00B01431">
      <w:r>
        <w:rPr>
          <w:sz w:val="20"/>
          <w:szCs w:val="20"/>
        </w:rPr>
        <w:t>Ответственный исполнитель: Управление сельского хозяйства и продовольствия</w:t>
      </w:r>
    </w:p>
    <w:p w:rsidR="00B01431" w:rsidRDefault="00B01431">
      <w:pPr>
        <w:rPr>
          <w:sz w:val="20"/>
          <w:szCs w:val="20"/>
        </w:rPr>
      </w:pPr>
    </w:p>
    <w:p w:rsidR="00B01431" w:rsidRDefault="00B014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1   </w:t>
      </w:r>
    </w:p>
    <w:p w:rsidR="00B01431" w:rsidRDefault="00B01431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рублей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685"/>
        <w:gridCol w:w="2927"/>
        <w:gridCol w:w="1408"/>
        <w:gridCol w:w="1313"/>
        <w:gridCol w:w="1610"/>
        <w:gridCol w:w="1628"/>
      </w:tblGrid>
      <w:tr w:rsidR="00B01431">
        <w:trPr>
          <w:trHeight w:val="551"/>
        </w:trPr>
        <w:tc>
          <w:tcPr>
            <w:tcW w:w="684" w:type="dxa"/>
            <w:vMerge w:val="restart"/>
            <w:tcMar>
              <w:left w:w="78" w:type="dxa"/>
            </w:tcMar>
          </w:tcPr>
          <w:p w:rsidR="00B01431" w:rsidRDefault="00B01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27" w:type="dxa"/>
            <w:vMerge w:val="restart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21" w:type="dxa"/>
            <w:gridSpan w:val="2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10" w:type="dxa"/>
            <w:vMerge w:val="restart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628" w:type="dxa"/>
            <w:vMerge w:val="restart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B01431">
        <w:trPr>
          <w:trHeight w:val="293"/>
        </w:trPr>
        <w:tc>
          <w:tcPr>
            <w:tcW w:w="684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313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610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  <w:tr w:rsidR="00B01431">
        <w:trPr>
          <w:trHeight w:val="275"/>
        </w:trPr>
        <w:tc>
          <w:tcPr>
            <w:tcW w:w="684" w:type="dxa"/>
            <w:vMerge w:val="restart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927" w:type="dxa"/>
            <w:vMerge w:val="restart"/>
            <w:tcMar>
              <w:left w:w="78" w:type="dxa"/>
            </w:tcMar>
          </w:tcPr>
          <w:p w:rsidR="00B01431" w:rsidRDefault="00B01431">
            <w:pPr>
              <w:widowControl w:val="0"/>
              <w:jc w:val="both"/>
            </w:pPr>
            <w:r>
              <w:rPr>
                <w:sz w:val="16"/>
                <w:szCs w:val="16"/>
              </w:rPr>
              <w:t>Приобретение племенного молодняка крупного рогатого скота мясных пород для формирования маточного поголовья</w:t>
            </w:r>
          </w:p>
        </w:tc>
        <w:tc>
          <w:tcPr>
            <w:tcW w:w="2721" w:type="dxa"/>
            <w:gridSpan w:val="2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10" w:type="dxa"/>
            <w:vMerge w:val="restart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1628" w:type="dxa"/>
            <w:vMerge w:val="restart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  <w:tr w:rsidR="00B01431">
        <w:trPr>
          <w:trHeight w:val="275"/>
        </w:trPr>
        <w:tc>
          <w:tcPr>
            <w:tcW w:w="684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</w:pPr>
          </w:p>
        </w:tc>
        <w:tc>
          <w:tcPr>
            <w:tcW w:w="2927" w:type="dxa"/>
            <w:vMerge/>
            <w:tcMar>
              <w:left w:w="78" w:type="dxa"/>
            </w:tcMar>
          </w:tcPr>
          <w:p w:rsidR="00B01431" w:rsidRDefault="00B01431">
            <w:pPr>
              <w:widowControl w:val="0"/>
              <w:jc w:val="both"/>
            </w:pPr>
          </w:p>
        </w:tc>
        <w:tc>
          <w:tcPr>
            <w:tcW w:w="1408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13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  <w:tr w:rsidR="00B01431">
        <w:trPr>
          <w:trHeight w:val="275"/>
        </w:trPr>
        <w:tc>
          <w:tcPr>
            <w:tcW w:w="684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</w:pPr>
          </w:p>
        </w:tc>
        <w:tc>
          <w:tcPr>
            <w:tcW w:w="2927" w:type="dxa"/>
            <w:vMerge/>
            <w:tcMar>
              <w:left w:w="78" w:type="dxa"/>
            </w:tcMar>
          </w:tcPr>
          <w:p w:rsidR="00B01431" w:rsidRDefault="00B01431">
            <w:pPr>
              <w:widowControl w:val="0"/>
              <w:jc w:val="both"/>
            </w:pPr>
          </w:p>
        </w:tc>
        <w:tc>
          <w:tcPr>
            <w:tcW w:w="2721" w:type="dxa"/>
            <w:gridSpan w:val="2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610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  <w:tr w:rsidR="00B01431">
        <w:trPr>
          <w:trHeight w:val="275"/>
        </w:trPr>
        <w:tc>
          <w:tcPr>
            <w:tcW w:w="684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</w:pPr>
          </w:p>
        </w:tc>
        <w:tc>
          <w:tcPr>
            <w:tcW w:w="2927" w:type="dxa"/>
            <w:vMerge/>
            <w:tcMar>
              <w:left w:w="78" w:type="dxa"/>
            </w:tcMar>
          </w:tcPr>
          <w:p w:rsidR="00B01431" w:rsidRDefault="00B01431">
            <w:pPr>
              <w:widowControl w:val="0"/>
              <w:jc w:val="both"/>
            </w:pPr>
          </w:p>
        </w:tc>
        <w:tc>
          <w:tcPr>
            <w:tcW w:w="1408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  <w:tr w:rsidR="00B01431">
        <w:trPr>
          <w:trHeight w:val="275"/>
        </w:trPr>
        <w:tc>
          <w:tcPr>
            <w:tcW w:w="684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</w:pPr>
          </w:p>
        </w:tc>
        <w:tc>
          <w:tcPr>
            <w:tcW w:w="2927" w:type="dxa"/>
            <w:vMerge/>
            <w:tcMar>
              <w:left w:w="78" w:type="dxa"/>
            </w:tcMar>
          </w:tcPr>
          <w:p w:rsidR="00B01431" w:rsidRDefault="00B01431">
            <w:pPr>
              <w:widowControl w:val="0"/>
              <w:jc w:val="both"/>
            </w:pPr>
          </w:p>
        </w:tc>
        <w:tc>
          <w:tcPr>
            <w:tcW w:w="2721" w:type="dxa"/>
            <w:gridSpan w:val="2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10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  <w:tr w:rsidR="00B01431">
        <w:trPr>
          <w:trHeight w:val="275"/>
        </w:trPr>
        <w:tc>
          <w:tcPr>
            <w:tcW w:w="684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</w:pPr>
          </w:p>
        </w:tc>
        <w:tc>
          <w:tcPr>
            <w:tcW w:w="2927" w:type="dxa"/>
            <w:vMerge/>
            <w:tcMar>
              <w:left w:w="78" w:type="dxa"/>
            </w:tcMar>
          </w:tcPr>
          <w:p w:rsidR="00B01431" w:rsidRDefault="00B01431">
            <w:pPr>
              <w:widowControl w:val="0"/>
              <w:jc w:val="both"/>
            </w:pPr>
          </w:p>
        </w:tc>
        <w:tc>
          <w:tcPr>
            <w:tcW w:w="1408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  <w:tr w:rsidR="00B01431">
        <w:trPr>
          <w:trHeight w:val="275"/>
        </w:trPr>
        <w:tc>
          <w:tcPr>
            <w:tcW w:w="684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</w:pPr>
          </w:p>
        </w:tc>
        <w:tc>
          <w:tcPr>
            <w:tcW w:w="2927" w:type="dxa"/>
            <w:vMerge/>
            <w:tcMar>
              <w:left w:w="78" w:type="dxa"/>
            </w:tcMar>
          </w:tcPr>
          <w:p w:rsidR="00B01431" w:rsidRDefault="00B01431">
            <w:pPr>
              <w:widowControl w:val="0"/>
              <w:jc w:val="both"/>
            </w:pPr>
          </w:p>
        </w:tc>
        <w:tc>
          <w:tcPr>
            <w:tcW w:w="2721" w:type="dxa"/>
            <w:gridSpan w:val="2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610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  <w:tr w:rsidR="00B01431">
        <w:trPr>
          <w:trHeight w:val="275"/>
        </w:trPr>
        <w:tc>
          <w:tcPr>
            <w:tcW w:w="684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</w:pPr>
          </w:p>
        </w:tc>
        <w:tc>
          <w:tcPr>
            <w:tcW w:w="2927" w:type="dxa"/>
            <w:vMerge/>
            <w:tcMar>
              <w:left w:w="78" w:type="dxa"/>
            </w:tcMar>
          </w:tcPr>
          <w:p w:rsidR="00B01431" w:rsidRDefault="00B01431">
            <w:pPr>
              <w:widowControl w:val="0"/>
              <w:jc w:val="both"/>
            </w:pPr>
          </w:p>
        </w:tc>
        <w:tc>
          <w:tcPr>
            <w:tcW w:w="1408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  <w:tr w:rsidR="00B01431">
        <w:trPr>
          <w:trHeight w:val="275"/>
        </w:trPr>
        <w:tc>
          <w:tcPr>
            <w:tcW w:w="684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</w:pPr>
          </w:p>
        </w:tc>
        <w:tc>
          <w:tcPr>
            <w:tcW w:w="2927" w:type="dxa"/>
            <w:vMerge/>
            <w:tcMar>
              <w:left w:w="78" w:type="dxa"/>
            </w:tcMar>
          </w:tcPr>
          <w:p w:rsidR="00B01431" w:rsidRDefault="00B01431">
            <w:pPr>
              <w:widowControl w:val="0"/>
              <w:jc w:val="both"/>
            </w:pPr>
          </w:p>
        </w:tc>
        <w:tc>
          <w:tcPr>
            <w:tcW w:w="2721" w:type="dxa"/>
            <w:gridSpan w:val="2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610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  <w:tr w:rsidR="00B01431">
        <w:trPr>
          <w:trHeight w:val="275"/>
        </w:trPr>
        <w:tc>
          <w:tcPr>
            <w:tcW w:w="684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</w:pPr>
          </w:p>
        </w:tc>
        <w:tc>
          <w:tcPr>
            <w:tcW w:w="2927" w:type="dxa"/>
            <w:vMerge/>
            <w:tcMar>
              <w:left w:w="78" w:type="dxa"/>
            </w:tcMar>
          </w:tcPr>
          <w:p w:rsidR="00B01431" w:rsidRDefault="00B01431">
            <w:pPr>
              <w:widowControl w:val="0"/>
              <w:jc w:val="both"/>
            </w:pPr>
          </w:p>
        </w:tc>
        <w:tc>
          <w:tcPr>
            <w:tcW w:w="1408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13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  <w:tr w:rsidR="00B01431">
        <w:trPr>
          <w:trHeight w:val="293"/>
        </w:trPr>
        <w:tc>
          <w:tcPr>
            <w:tcW w:w="684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27" w:type="dxa"/>
            <w:tcMar>
              <w:left w:w="78" w:type="dxa"/>
            </w:tcMar>
          </w:tcPr>
          <w:p w:rsidR="00B01431" w:rsidRDefault="00B0143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племенного молодняка овец мясных пород для формирования маточного поголовья</w:t>
            </w:r>
          </w:p>
        </w:tc>
        <w:tc>
          <w:tcPr>
            <w:tcW w:w="1408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0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8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  <w:tr w:rsidR="00B01431">
        <w:trPr>
          <w:trHeight w:val="275"/>
        </w:trPr>
        <w:tc>
          <w:tcPr>
            <w:tcW w:w="684" w:type="dxa"/>
            <w:vMerge w:val="restart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27" w:type="dxa"/>
            <w:vMerge w:val="restart"/>
            <w:tcMar>
              <w:left w:w="78" w:type="dxa"/>
            </w:tcMar>
          </w:tcPr>
          <w:p w:rsidR="00B01431" w:rsidRDefault="00B0143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Коренное улучшение естественных пастбищ</w:t>
            </w:r>
          </w:p>
        </w:tc>
        <w:tc>
          <w:tcPr>
            <w:tcW w:w="2721" w:type="dxa"/>
            <w:gridSpan w:val="2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610" w:type="dxa"/>
            <w:vMerge w:val="restart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8" w:type="dxa"/>
            <w:vMerge w:val="restart"/>
            <w:tcMar>
              <w:left w:w="78" w:type="dxa"/>
            </w:tcMar>
          </w:tcPr>
          <w:p w:rsidR="00B01431" w:rsidRDefault="00B01431"/>
        </w:tc>
      </w:tr>
      <w:tr w:rsidR="00B01431">
        <w:trPr>
          <w:trHeight w:val="275"/>
        </w:trPr>
        <w:tc>
          <w:tcPr>
            <w:tcW w:w="684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7" w:type="dxa"/>
            <w:vMerge/>
            <w:tcMar>
              <w:left w:w="78" w:type="dxa"/>
            </w:tcMar>
          </w:tcPr>
          <w:p w:rsidR="00B01431" w:rsidRDefault="00B01431">
            <w:pPr>
              <w:widowControl w:val="0"/>
              <w:jc w:val="both"/>
            </w:pPr>
          </w:p>
        </w:tc>
        <w:tc>
          <w:tcPr>
            <w:tcW w:w="1408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>
              <w:left w:w="78" w:type="dxa"/>
            </w:tcMar>
          </w:tcPr>
          <w:p w:rsidR="00B01431" w:rsidRDefault="00B01431"/>
        </w:tc>
      </w:tr>
      <w:tr w:rsidR="00B01431">
        <w:trPr>
          <w:trHeight w:val="275"/>
        </w:trPr>
        <w:tc>
          <w:tcPr>
            <w:tcW w:w="684" w:type="dxa"/>
            <w:vMerge w:val="restart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927" w:type="dxa"/>
            <w:vMerge w:val="restart"/>
            <w:tcMar>
              <w:left w:w="78" w:type="dxa"/>
            </w:tcMar>
          </w:tcPr>
          <w:p w:rsidR="00B01431" w:rsidRDefault="00B0143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технологическая модернизация откормочных предприятий</w:t>
            </w:r>
          </w:p>
        </w:tc>
        <w:tc>
          <w:tcPr>
            <w:tcW w:w="2721" w:type="dxa"/>
            <w:gridSpan w:val="2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</w:p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610" w:type="dxa"/>
            <w:vMerge w:val="restart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8" w:type="dxa"/>
            <w:vMerge w:val="restart"/>
            <w:tcMar>
              <w:left w:w="78" w:type="dxa"/>
            </w:tcMar>
          </w:tcPr>
          <w:p w:rsidR="00B01431" w:rsidRDefault="00B01431"/>
        </w:tc>
      </w:tr>
      <w:tr w:rsidR="00B01431">
        <w:trPr>
          <w:trHeight w:val="275"/>
        </w:trPr>
        <w:tc>
          <w:tcPr>
            <w:tcW w:w="684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</w:pPr>
          </w:p>
        </w:tc>
        <w:tc>
          <w:tcPr>
            <w:tcW w:w="2927" w:type="dxa"/>
            <w:vMerge/>
            <w:tcMar>
              <w:left w:w="78" w:type="dxa"/>
            </w:tcMar>
          </w:tcPr>
          <w:p w:rsidR="00B01431" w:rsidRDefault="00B01431">
            <w:pPr>
              <w:widowControl w:val="0"/>
              <w:jc w:val="both"/>
            </w:pPr>
          </w:p>
        </w:tc>
        <w:tc>
          <w:tcPr>
            <w:tcW w:w="1408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Mar>
              <w:left w:w="78" w:type="dxa"/>
            </w:tcMar>
          </w:tcPr>
          <w:p w:rsidR="00B01431" w:rsidRDefault="00B01431"/>
        </w:tc>
      </w:tr>
      <w:tr w:rsidR="00B01431">
        <w:trPr>
          <w:trHeight w:val="275"/>
        </w:trPr>
        <w:tc>
          <w:tcPr>
            <w:tcW w:w="3611" w:type="dxa"/>
            <w:gridSpan w:val="2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408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13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0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1628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1431" w:rsidRDefault="00B01431">
      <w:pPr>
        <w:jc w:val="both"/>
        <w:rPr>
          <w:sz w:val="20"/>
          <w:szCs w:val="20"/>
        </w:rPr>
      </w:pPr>
    </w:p>
    <w:p w:rsidR="00B01431" w:rsidRDefault="00B01431">
      <w:pPr>
        <w:jc w:val="both"/>
        <w:rPr>
          <w:sz w:val="20"/>
          <w:szCs w:val="20"/>
        </w:rPr>
      </w:pPr>
    </w:p>
    <w:p w:rsidR="00B01431" w:rsidRDefault="00B01431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 ___________ /_______________/ _________________/</w:t>
      </w:r>
    </w:p>
    <w:p w:rsidR="00B01431" w:rsidRDefault="00B01431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B01431" w:rsidRDefault="00B01431">
      <w:pPr>
        <w:jc w:val="right"/>
      </w:pPr>
      <w:r>
        <w:rPr>
          <w:sz w:val="20"/>
          <w:szCs w:val="20"/>
        </w:rPr>
        <w:t>таблица 2</w:t>
      </w:r>
    </w:p>
    <w:p w:rsidR="00B01431" w:rsidRDefault="00B01431">
      <w:pPr>
        <w:jc w:val="center"/>
        <w:rPr>
          <w:sz w:val="20"/>
          <w:szCs w:val="20"/>
        </w:rPr>
      </w:pP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664"/>
        <w:gridCol w:w="2903"/>
        <w:gridCol w:w="1385"/>
        <w:gridCol w:w="1391"/>
        <w:gridCol w:w="1751"/>
        <w:gridCol w:w="1477"/>
      </w:tblGrid>
      <w:tr w:rsidR="00B01431">
        <w:tc>
          <w:tcPr>
            <w:tcW w:w="665" w:type="dxa"/>
            <w:vMerge w:val="restart"/>
            <w:tcMar>
              <w:left w:w="78" w:type="dxa"/>
            </w:tcMar>
          </w:tcPr>
          <w:p w:rsidR="00B01431" w:rsidRDefault="00B01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04" w:type="dxa"/>
            <w:vMerge w:val="restart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Индикативные показатели, </w:t>
            </w:r>
          </w:p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776" w:type="dxa"/>
            <w:gridSpan w:val="2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51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474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B01431">
        <w:tc>
          <w:tcPr>
            <w:tcW w:w="665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388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751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  <w:tr w:rsidR="00B01431">
        <w:tc>
          <w:tcPr>
            <w:tcW w:w="665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4" w:type="dxa"/>
            <w:tcMar>
              <w:left w:w="78" w:type="dxa"/>
            </w:tcMar>
          </w:tcPr>
          <w:p w:rsidR="00B01431" w:rsidRDefault="00B0143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поголовье КРС мясных пород, гол.</w:t>
            </w:r>
          </w:p>
        </w:tc>
        <w:tc>
          <w:tcPr>
            <w:tcW w:w="1385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1388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1751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- 10</w:t>
            </w:r>
          </w:p>
        </w:tc>
        <w:tc>
          <w:tcPr>
            <w:tcW w:w="1477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</w:p>
        </w:tc>
      </w:tr>
      <w:tr w:rsidR="00B01431">
        <w:tc>
          <w:tcPr>
            <w:tcW w:w="665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4" w:type="dxa"/>
            <w:tcMar>
              <w:left w:w="78" w:type="dxa"/>
            </w:tcMar>
          </w:tcPr>
          <w:p w:rsidR="00B01431" w:rsidRDefault="00B0143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Маточное поголовье КРС мясных пород, гол.</w:t>
            </w:r>
          </w:p>
        </w:tc>
        <w:tc>
          <w:tcPr>
            <w:tcW w:w="1385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388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1751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+ 9</w:t>
            </w:r>
          </w:p>
        </w:tc>
        <w:tc>
          <w:tcPr>
            <w:tcW w:w="1477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</w:p>
        </w:tc>
      </w:tr>
      <w:tr w:rsidR="00B01431">
        <w:tc>
          <w:tcPr>
            <w:tcW w:w="665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4" w:type="dxa"/>
            <w:tcMar>
              <w:left w:w="78" w:type="dxa"/>
            </w:tcMar>
          </w:tcPr>
          <w:p w:rsidR="00B01431" w:rsidRDefault="00B0143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поголовье овец  мясных пород, гол.</w:t>
            </w:r>
          </w:p>
        </w:tc>
        <w:tc>
          <w:tcPr>
            <w:tcW w:w="1385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1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7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  <w:tr w:rsidR="00B01431">
        <w:tc>
          <w:tcPr>
            <w:tcW w:w="665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4" w:type="dxa"/>
            <w:tcMar>
              <w:left w:w="78" w:type="dxa"/>
            </w:tcMar>
          </w:tcPr>
          <w:p w:rsidR="00B01431" w:rsidRDefault="00B0143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Маточное поголовье овец  мясных пород, гол.</w:t>
            </w:r>
          </w:p>
        </w:tc>
        <w:tc>
          <w:tcPr>
            <w:tcW w:w="1385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1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7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  <w:tr w:rsidR="00B01431">
        <w:tc>
          <w:tcPr>
            <w:tcW w:w="665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4" w:type="dxa"/>
            <w:tcMar>
              <w:left w:w="78" w:type="dxa"/>
            </w:tcMar>
          </w:tcPr>
          <w:p w:rsidR="00B01431" w:rsidRDefault="00B0143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мяса в живом весе, т.</w:t>
            </w:r>
          </w:p>
        </w:tc>
        <w:tc>
          <w:tcPr>
            <w:tcW w:w="1385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388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751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+ 4</w:t>
            </w:r>
          </w:p>
        </w:tc>
        <w:tc>
          <w:tcPr>
            <w:tcW w:w="1477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  <w:tr w:rsidR="00B01431">
        <w:tc>
          <w:tcPr>
            <w:tcW w:w="665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04" w:type="dxa"/>
            <w:tcMar>
              <w:left w:w="78" w:type="dxa"/>
            </w:tcMar>
          </w:tcPr>
          <w:p w:rsidR="00B01431" w:rsidRDefault="00B0143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мяса в живом весе на убой, т.</w:t>
            </w:r>
          </w:p>
        </w:tc>
        <w:tc>
          <w:tcPr>
            <w:tcW w:w="1385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388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51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- 1</w:t>
            </w:r>
          </w:p>
        </w:tc>
        <w:tc>
          <w:tcPr>
            <w:tcW w:w="1477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  <w:tr w:rsidR="00B01431">
        <w:tc>
          <w:tcPr>
            <w:tcW w:w="665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04" w:type="dxa"/>
            <w:tcMar>
              <w:left w:w="78" w:type="dxa"/>
            </w:tcMar>
          </w:tcPr>
          <w:p w:rsidR="00B01431" w:rsidRDefault="00B0143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молодняка КРС, гол/т.</w:t>
            </w:r>
          </w:p>
        </w:tc>
        <w:tc>
          <w:tcPr>
            <w:tcW w:w="1385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32/3,5</w:t>
            </w:r>
          </w:p>
        </w:tc>
        <w:tc>
          <w:tcPr>
            <w:tcW w:w="1388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20 /2,6</w:t>
            </w:r>
          </w:p>
        </w:tc>
        <w:tc>
          <w:tcPr>
            <w:tcW w:w="1751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- 12/0,9</w:t>
            </w:r>
          </w:p>
        </w:tc>
        <w:tc>
          <w:tcPr>
            <w:tcW w:w="1477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</w:p>
        </w:tc>
      </w:tr>
      <w:tr w:rsidR="00B01431">
        <w:tc>
          <w:tcPr>
            <w:tcW w:w="665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04" w:type="dxa"/>
            <w:tcMar>
              <w:left w:w="78" w:type="dxa"/>
            </w:tcMar>
          </w:tcPr>
          <w:p w:rsidR="00B01431" w:rsidRDefault="00B0143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Подпокровный посев многолетних трав,га</w:t>
            </w:r>
          </w:p>
        </w:tc>
        <w:tc>
          <w:tcPr>
            <w:tcW w:w="1385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388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751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+30</w:t>
            </w:r>
          </w:p>
        </w:tc>
        <w:tc>
          <w:tcPr>
            <w:tcW w:w="1477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  <w:tr w:rsidR="00B01431">
        <w:tc>
          <w:tcPr>
            <w:tcW w:w="665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04" w:type="dxa"/>
            <w:tcMar>
              <w:left w:w="78" w:type="dxa"/>
            </w:tcMar>
          </w:tcPr>
          <w:p w:rsidR="00B01431" w:rsidRDefault="00B0143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площади обрабатываемой пашни, га</w:t>
            </w:r>
          </w:p>
        </w:tc>
        <w:tc>
          <w:tcPr>
            <w:tcW w:w="1385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10340</w:t>
            </w:r>
          </w:p>
        </w:tc>
        <w:tc>
          <w:tcPr>
            <w:tcW w:w="1388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9694</w:t>
            </w:r>
          </w:p>
        </w:tc>
        <w:tc>
          <w:tcPr>
            <w:tcW w:w="1751" w:type="dxa"/>
            <w:tcMar>
              <w:left w:w="78" w:type="dxa"/>
            </w:tcMar>
          </w:tcPr>
          <w:p w:rsidR="00B01431" w:rsidRDefault="00B01431">
            <w:pPr>
              <w:jc w:val="center"/>
            </w:pPr>
            <w:r>
              <w:rPr>
                <w:sz w:val="16"/>
                <w:szCs w:val="16"/>
              </w:rPr>
              <w:t>-646</w:t>
            </w:r>
          </w:p>
        </w:tc>
        <w:tc>
          <w:tcPr>
            <w:tcW w:w="1477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  <w:tr w:rsidR="00B01431">
        <w:tc>
          <w:tcPr>
            <w:tcW w:w="665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04" w:type="dxa"/>
            <w:tcMar>
              <w:left w:w="78" w:type="dxa"/>
            </w:tcMar>
          </w:tcPr>
          <w:p w:rsidR="00B01431" w:rsidRDefault="00B0143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дополнительных рабочих мест, ед.</w:t>
            </w:r>
          </w:p>
        </w:tc>
        <w:tc>
          <w:tcPr>
            <w:tcW w:w="1385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8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1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7" w:type="dxa"/>
            <w:tcMar>
              <w:left w:w="78" w:type="dxa"/>
            </w:tcMar>
          </w:tcPr>
          <w:p w:rsidR="00B01431" w:rsidRDefault="00B014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1431" w:rsidRDefault="00B01431">
      <w:pPr>
        <w:jc w:val="center"/>
        <w:rPr>
          <w:sz w:val="20"/>
          <w:szCs w:val="20"/>
        </w:rPr>
      </w:pPr>
    </w:p>
    <w:p w:rsidR="00B01431" w:rsidRDefault="00B01431">
      <w:pPr>
        <w:jc w:val="center"/>
        <w:rPr>
          <w:sz w:val="20"/>
          <w:szCs w:val="20"/>
        </w:rPr>
      </w:pPr>
    </w:p>
    <w:p w:rsidR="00B01431" w:rsidRDefault="00B01431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Текстовая часть</w:t>
      </w:r>
    </w:p>
    <w:p w:rsidR="00B01431" w:rsidRDefault="00B01431">
      <w:pPr>
        <w:ind w:firstLine="708"/>
        <w:jc w:val="both"/>
      </w:pPr>
      <w:r>
        <w:rPr>
          <w:sz w:val="20"/>
          <w:szCs w:val="20"/>
        </w:rPr>
        <w:t xml:space="preserve">В 2019 из местного бюджета финансирование составляло 3 тысячи рублей. Данные средства не были использованы. </w:t>
      </w:r>
    </w:p>
    <w:p w:rsidR="00B01431" w:rsidRDefault="00B01431">
      <w:pPr>
        <w:ind w:firstLine="708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Анализ факторов, повлиявших на ход реализации муниципальной программы;</w:t>
      </w:r>
    </w:p>
    <w:p w:rsidR="00B01431" w:rsidRDefault="00B014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 невыполнение индикативного показателя увеличение площади обрабатываемой пашни повлияло снижение посевных площадей по ООО "Совхоз Ункурдинскиий" и СПК "Ташкиново".</w:t>
      </w:r>
    </w:p>
    <w:p w:rsidR="00B01431" w:rsidRDefault="00B01431">
      <w:pPr>
        <w:ind w:firstLine="708"/>
        <w:jc w:val="both"/>
      </w:pPr>
      <w:r>
        <w:rPr>
          <w:sz w:val="20"/>
          <w:szCs w:val="20"/>
        </w:rPr>
        <w:t>Показатель производства мяса, не выполнен по итогу 2019 года.</w:t>
      </w:r>
    </w:p>
    <w:p w:rsidR="00B01431" w:rsidRDefault="00B01431">
      <w:pPr>
        <w:ind w:firstLine="708"/>
        <w:jc w:val="both"/>
      </w:pPr>
      <w:r>
        <w:rPr>
          <w:sz w:val="20"/>
          <w:szCs w:val="20"/>
        </w:rPr>
        <w:t>Сельскохозяйственные предприятия, занимающиеся мясным животноводство не продают тёлок и нетелей, так как увеличивают своё маточное поголовье мясного скота.</w:t>
      </w:r>
    </w:p>
    <w:p w:rsidR="00B01431" w:rsidRDefault="00B01431">
      <w:pPr>
        <w:ind w:firstLine="708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Данные об использовании бюджетных ассигнований и иных средств на выполнение мероприятий;</w:t>
      </w:r>
    </w:p>
    <w:p w:rsidR="00B01431" w:rsidRDefault="00B01431">
      <w:pPr>
        <w:ind w:firstLine="708"/>
      </w:pPr>
      <w:r>
        <w:rPr>
          <w:sz w:val="20"/>
          <w:szCs w:val="20"/>
        </w:rPr>
        <w:t xml:space="preserve">По итогам 2019 года хозяйства района не приобретали КРС племенных пород мясного скота. </w:t>
      </w:r>
    </w:p>
    <w:p w:rsidR="00B01431" w:rsidRDefault="00B01431">
      <w:pPr>
        <w:ind w:firstLine="708"/>
        <w:rPr>
          <w:color w:val="8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Информация о внесенных ответственным исполнителем изменениях в муниципальную программу;</w:t>
      </w:r>
    </w:p>
    <w:p w:rsidR="00B01431" w:rsidRDefault="00B01431">
      <w:pPr>
        <w:ind w:firstLine="708"/>
      </w:pPr>
      <w:r>
        <w:rPr>
          <w:sz w:val="20"/>
          <w:szCs w:val="20"/>
        </w:rPr>
        <w:t>Были внесены изменения в программу «Развитие мясного животноводства в Нязепетровском муниципальном районе» постановление № 657 от 31.10.2019г., № 677 от 12.11.2019г.</w:t>
      </w:r>
    </w:p>
    <w:p w:rsidR="00B01431" w:rsidRDefault="00B01431">
      <w:pPr>
        <w:ind w:firstLine="708"/>
        <w:rPr>
          <w:sz w:val="20"/>
          <w:szCs w:val="20"/>
        </w:rPr>
      </w:pPr>
      <w:r>
        <w:rPr>
          <w:sz w:val="20"/>
          <w:szCs w:val="20"/>
        </w:rPr>
        <w:t>Оценка эффективности в соответствие с методикой определенной муниципальной программой</w:t>
      </w:r>
    </w:p>
    <w:p w:rsidR="00B01431" w:rsidRDefault="00B01431">
      <w:pPr>
        <w:ind w:firstLine="567"/>
        <w:jc w:val="both"/>
      </w:pPr>
    </w:p>
    <w:p w:rsidR="00B01431" w:rsidRDefault="00B01431">
      <w:pPr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Оценка эффективности использования бюджетных средств (О) рассчитывается по формуле:</w:t>
      </w:r>
    </w:p>
    <w:p w:rsidR="00B01431" w:rsidRDefault="00B01431">
      <w:pPr>
        <w:ind w:left="560"/>
        <w:jc w:val="both"/>
        <w:rPr>
          <w:sz w:val="20"/>
          <w:szCs w:val="20"/>
        </w:rPr>
      </w:pPr>
    </w:p>
    <w:p w:rsidR="00B01431" w:rsidRDefault="00B01431">
      <w:pPr>
        <w:ind w:left="560"/>
        <w:jc w:val="both"/>
      </w:pPr>
      <w:r w:rsidRPr="005C07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3" o:spid="_x0000_i1025" type="#_x0000_t75" style="width:52.5pt;height:26.25pt;visibility:visible">
            <v:imagedata r:id="rId4" o:title=""/>
          </v:shape>
        </w:pict>
      </w:r>
      <w:r>
        <w:rPr>
          <w:sz w:val="20"/>
          <w:szCs w:val="20"/>
        </w:rPr>
        <w:t>,= 99,5/0 =0</w:t>
      </w:r>
    </w:p>
    <w:p w:rsidR="00B01431" w:rsidRDefault="00B01431">
      <w:pPr>
        <w:ind w:left="560"/>
        <w:jc w:val="both"/>
        <w:rPr>
          <w:sz w:val="20"/>
          <w:szCs w:val="20"/>
        </w:rPr>
      </w:pPr>
      <w:r>
        <w:rPr>
          <w:sz w:val="20"/>
          <w:szCs w:val="20"/>
        </w:rPr>
        <w:t>где ДИП – достижение плановых индикативных показателей</w:t>
      </w:r>
    </w:p>
    <w:p w:rsidR="00B01431" w:rsidRDefault="00B01431">
      <w:pPr>
        <w:ind w:left="560"/>
        <w:jc w:val="both"/>
        <w:rPr>
          <w:sz w:val="20"/>
          <w:szCs w:val="20"/>
        </w:rPr>
      </w:pPr>
      <w:r>
        <w:rPr>
          <w:sz w:val="20"/>
          <w:szCs w:val="20"/>
        </w:rPr>
        <w:t>ПИБС – полнота использования бюджетных средств</w:t>
      </w:r>
    </w:p>
    <w:p w:rsidR="00B01431" w:rsidRDefault="00B01431">
      <w:pPr>
        <w:ind w:left="560"/>
        <w:rPr>
          <w:sz w:val="20"/>
          <w:szCs w:val="20"/>
        </w:rPr>
      </w:pPr>
      <w:r>
        <w:rPr>
          <w:sz w:val="20"/>
          <w:szCs w:val="20"/>
        </w:rPr>
        <w:t>Высокий показатель достижения индикативных плановых показателей, если учесть что расхода бюджетных средств нет.</w:t>
      </w:r>
    </w:p>
    <w:p w:rsidR="00B01431" w:rsidRDefault="00B01431">
      <w:pPr>
        <w:ind w:left="560"/>
        <w:rPr>
          <w:sz w:val="20"/>
          <w:szCs w:val="20"/>
        </w:rPr>
      </w:pPr>
    </w:p>
    <w:p w:rsidR="00B01431" w:rsidRDefault="00B01431">
      <w:pPr>
        <w:ind w:left="560"/>
        <w:rPr>
          <w:sz w:val="20"/>
          <w:szCs w:val="20"/>
        </w:rPr>
      </w:pPr>
      <w:r>
        <w:rPr>
          <w:sz w:val="20"/>
          <w:szCs w:val="20"/>
        </w:rPr>
        <w:t>Д</w:t>
      </w:r>
      <w:r>
        <w:rPr>
          <w:b/>
          <w:bCs/>
          <w:sz w:val="20"/>
          <w:szCs w:val="20"/>
        </w:rPr>
        <w:t>остижение индикативных плановых показателей (ДИП) рассчитывается по формуле:</w:t>
      </w:r>
    </w:p>
    <w:p w:rsidR="00B01431" w:rsidRDefault="00B01431">
      <w:pPr>
        <w:ind w:left="560"/>
        <w:jc w:val="center"/>
        <w:rPr>
          <w:sz w:val="20"/>
          <w:szCs w:val="20"/>
        </w:rPr>
      </w:pPr>
    </w:p>
    <w:p w:rsidR="00B01431" w:rsidRDefault="00B01431">
      <w:pPr>
        <w:ind w:left="560"/>
      </w:pPr>
      <w:r w:rsidRPr="005C0759">
        <w:rPr>
          <w:noProof/>
        </w:rPr>
        <w:pict>
          <v:shape id="Рисунок2" o:spid="_x0000_i1026" type="#_x0000_t75" style="width:69pt;height:27pt;visibility:visible">
            <v:imagedata r:id="rId5" o:title=""/>
          </v:shape>
        </w:pict>
      </w:r>
      <w:r>
        <w:rPr>
          <w:sz w:val="20"/>
          <w:szCs w:val="20"/>
        </w:rPr>
        <w:t xml:space="preserve">, = 99,5% </w:t>
      </w:r>
    </w:p>
    <w:p w:rsidR="00B01431" w:rsidRDefault="00B01431">
      <w:pPr>
        <w:ind w:left="560"/>
        <w:rPr>
          <w:sz w:val="20"/>
          <w:szCs w:val="20"/>
        </w:rPr>
      </w:pPr>
      <w:r>
        <w:rPr>
          <w:sz w:val="20"/>
          <w:szCs w:val="20"/>
        </w:rPr>
        <w:t>где ФИП – фактические значения индикативных показателей</w:t>
      </w:r>
    </w:p>
    <w:p w:rsidR="00B01431" w:rsidRDefault="00B01431">
      <w:pPr>
        <w:ind w:left="560"/>
        <w:rPr>
          <w:sz w:val="20"/>
          <w:szCs w:val="20"/>
        </w:rPr>
      </w:pPr>
      <w:r>
        <w:rPr>
          <w:sz w:val="20"/>
          <w:szCs w:val="20"/>
        </w:rPr>
        <w:t>ПИП – плановые значения индикативных показателей</w:t>
      </w:r>
    </w:p>
    <w:p w:rsidR="00B01431" w:rsidRDefault="00B01431">
      <w:pPr>
        <w:ind w:left="920"/>
        <w:rPr>
          <w:sz w:val="20"/>
          <w:szCs w:val="20"/>
        </w:rPr>
      </w:pPr>
    </w:p>
    <w:p w:rsidR="00B01431" w:rsidRDefault="00B01431">
      <w:pPr>
        <w:ind w:left="560"/>
        <w:rPr>
          <w:sz w:val="20"/>
          <w:szCs w:val="20"/>
        </w:rPr>
      </w:pPr>
      <w:r>
        <w:rPr>
          <w:b/>
          <w:bCs/>
          <w:sz w:val="20"/>
          <w:szCs w:val="20"/>
        </w:rPr>
        <w:t>Полнота использования бюджетных средств (ПИБС)рассчитывается по формуле:</w:t>
      </w:r>
    </w:p>
    <w:p w:rsidR="00B01431" w:rsidRDefault="00B01431">
      <w:pPr>
        <w:ind w:left="560"/>
        <w:rPr>
          <w:sz w:val="20"/>
          <w:szCs w:val="20"/>
        </w:rPr>
      </w:pPr>
    </w:p>
    <w:p w:rsidR="00B01431" w:rsidRDefault="00B01431">
      <w:pPr>
        <w:ind w:left="560"/>
      </w:pPr>
      <w:r w:rsidRPr="005C0759">
        <w:rPr>
          <w:noProof/>
        </w:rPr>
        <w:pict>
          <v:shape id="Рисунок1" o:spid="_x0000_i1027" type="#_x0000_t75" style="width:81pt;height:27pt;visibility:visible">
            <v:imagedata r:id="rId6" o:title=""/>
          </v:shape>
        </w:pict>
      </w:r>
      <w:r>
        <w:rPr>
          <w:sz w:val="20"/>
          <w:szCs w:val="20"/>
        </w:rPr>
        <w:t xml:space="preserve">,    = 0 </w:t>
      </w:r>
    </w:p>
    <w:p w:rsidR="00B01431" w:rsidRDefault="00B01431">
      <w:pPr>
        <w:ind w:left="560"/>
        <w:rPr>
          <w:sz w:val="20"/>
          <w:szCs w:val="20"/>
        </w:rPr>
      </w:pPr>
      <w:r>
        <w:rPr>
          <w:sz w:val="20"/>
          <w:szCs w:val="20"/>
        </w:rPr>
        <w:t xml:space="preserve">где   ФОБС – фактический объем бюджетных средств </w:t>
      </w:r>
    </w:p>
    <w:p w:rsidR="00B01431" w:rsidRDefault="00B01431">
      <w:pPr>
        <w:tabs>
          <w:tab w:val="left" w:pos="709"/>
        </w:tabs>
        <w:ind w:left="560"/>
        <w:rPr>
          <w:sz w:val="20"/>
          <w:szCs w:val="20"/>
        </w:rPr>
      </w:pPr>
      <w:r>
        <w:rPr>
          <w:sz w:val="20"/>
          <w:szCs w:val="20"/>
        </w:rPr>
        <w:t>ПОБС – плановый объем бюджетных средств</w:t>
      </w:r>
    </w:p>
    <w:p w:rsidR="00B01431" w:rsidRDefault="00B01431">
      <w:pPr>
        <w:ind w:firstLine="560"/>
        <w:jc w:val="both"/>
        <w:rPr>
          <w:sz w:val="20"/>
          <w:szCs w:val="20"/>
        </w:rPr>
      </w:pPr>
      <w:r>
        <w:rPr>
          <w:sz w:val="20"/>
          <w:szCs w:val="20"/>
        </w:rPr>
        <w:t>Бюджетные средства не расходовались.</w:t>
      </w:r>
    </w:p>
    <w:p w:rsidR="00B01431" w:rsidRDefault="00B01431">
      <w:pPr>
        <w:ind w:firstLine="560"/>
        <w:jc w:val="both"/>
        <w:rPr>
          <w:sz w:val="20"/>
          <w:szCs w:val="20"/>
        </w:rPr>
      </w:pPr>
    </w:p>
    <w:p w:rsidR="00B01431" w:rsidRDefault="00B01431">
      <w:pPr>
        <w:ind w:firstLine="708"/>
        <w:jc w:val="both"/>
        <w:rPr>
          <w:b/>
          <w:bCs/>
        </w:rPr>
      </w:pPr>
      <w:r>
        <w:rPr>
          <w:b/>
          <w:bCs/>
          <w:sz w:val="20"/>
          <w:szCs w:val="20"/>
        </w:rPr>
        <w:t>Эффективность программы признается высокой.</w:t>
      </w:r>
    </w:p>
    <w:p w:rsidR="00B01431" w:rsidRDefault="00B01431">
      <w:pPr>
        <w:ind w:firstLine="708"/>
        <w:jc w:val="both"/>
        <w:rPr>
          <w:b/>
          <w:bCs/>
          <w:sz w:val="20"/>
          <w:szCs w:val="20"/>
        </w:rPr>
      </w:pPr>
    </w:p>
    <w:p w:rsidR="00B01431" w:rsidRDefault="00B01431">
      <w:r>
        <w:rPr>
          <w:rStyle w:val="a0"/>
          <w:b w:val="0"/>
          <w:bCs/>
          <w:sz w:val="20"/>
          <w:szCs w:val="20"/>
        </w:rPr>
        <w:t>12.02.2020г.</w:t>
      </w:r>
    </w:p>
    <w:p w:rsidR="00B01431" w:rsidRDefault="00B01431">
      <w:r>
        <w:rPr>
          <w:rStyle w:val="a0"/>
          <w:b w:val="0"/>
          <w:bCs/>
          <w:sz w:val="20"/>
          <w:szCs w:val="20"/>
        </w:rPr>
        <w:t xml:space="preserve">Начальник управления                        </w:t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  <w:t xml:space="preserve">                            В.М. Егоров</w:t>
      </w:r>
    </w:p>
    <w:p w:rsidR="00B01431" w:rsidRDefault="00B01431">
      <w:pPr>
        <w:rPr>
          <w:rStyle w:val="a0"/>
          <w:b w:val="0"/>
          <w:bCs/>
          <w:sz w:val="20"/>
          <w:szCs w:val="20"/>
        </w:rPr>
      </w:pPr>
    </w:p>
    <w:p w:rsidR="00B01431" w:rsidRDefault="00B01431">
      <w:pPr>
        <w:rPr>
          <w:rStyle w:val="a0"/>
          <w:b w:val="0"/>
          <w:bCs/>
          <w:sz w:val="20"/>
          <w:szCs w:val="20"/>
        </w:rPr>
      </w:pPr>
    </w:p>
    <w:p w:rsidR="00B01431" w:rsidRDefault="00B01431">
      <w:pPr>
        <w:rPr>
          <w:rStyle w:val="a0"/>
          <w:b w:val="0"/>
          <w:bCs/>
          <w:sz w:val="20"/>
          <w:szCs w:val="20"/>
        </w:rPr>
      </w:pPr>
    </w:p>
    <w:p w:rsidR="00B01431" w:rsidRDefault="00B01431">
      <w:pPr>
        <w:rPr>
          <w:rStyle w:val="a0"/>
          <w:b w:val="0"/>
          <w:bCs/>
        </w:rPr>
      </w:pPr>
    </w:p>
    <w:p w:rsidR="00B01431" w:rsidRDefault="00B01431">
      <w:pPr>
        <w:rPr>
          <w:rStyle w:val="a0"/>
          <w:b w:val="0"/>
          <w:bCs/>
        </w:rPr>
      </w:pPr>
    </w:p>
    <w:p w:rsidR="00B01431" w:rsidRDefault="00B01431">
      <w:pPr>
        <w:rPr>
          <w:rStyle w:val="a0"/>
          <w:b w:val="0"/>
          <w:bCs/>
        </w:rPr>
      </w:pPr>
    </w:p>
    <w:p w:rsidR="00B01431" w:rsidRDefault="00B01431">
      <w:pPr>
        <w:rPr>
          <w:rStyle w:val="a0"/>
          <w:b w:val="0"/>
          <w:bCs/>
        </w:rPr>
      </w:pPr>
    </w:p>
    <w:p w:rsidR="00B01431" w:rsidRDefault="00B01431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</w:p>
    <w:p w:rsidR="00B01431" w:rsidRDefault="00B01431">
      <w:r>
        <w:rPr>
          <w:sz w:val="16"/>
          <w:szCs w:val="16"/>
        </w:rPr>
        <w:t>Умурзакова О.А.</w:t>
      </w:r>
    </w:p>
    <w:sectPr w:rsidR="00B01431" w:rsidSect="001B20F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0F4"/>
    <w:rsid w:val="001B20F4"/>
    <w:rsid w:val="005C0759"/>
    <w:rsid w:val="008873B5"/>
    <w:rsid w:val="009E6972"/>
    <w:rsid w:val="00B01431"/>
    <w:rsid w:val="00CF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Pr>
      <w:color w:val="106BBE"/>
    </w:rPr>
  </w:style>
  <w:style w:type="character" w:customStyle="1" w:styleId="a0">
    <w:name w:val="Цветовое выделение"/>
    <w:uiPriority w:val="99"/>
    <w:rPr>
      <w:b/>
      <w:color w:val="26282F"/>
    </w:rPr>
  </w:style>
  <w:style w:type="character" w:customStyle="1" w:styleId="-">
    <w:name w:val="Интернет-ссылка"/>
    <w:uiPriority w:val="99"/>
    <w:rPr>
      <w:color w:val="000080"/>
      <w:u w:val="single"/>
    </w:rPr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5D15"/>
    <w:rPr>
      <w:rFonts w:ascii="Times New Roman" w:eastAsia="Times New Roman" w:hAnsi="Times New Roman"/>
      <w:color w:val="00000A"/>
      <w:sz w:val="24"/>
      <w:szCs w:val="24"/>
    </w:rPr>
  </w:style>
  <w:style w:type="paragraph" w:styleId="List">
    <w:name w:val="List"/>
    <w:basedOn w:val="BodyText"/>
    <w:uiPriority w:val="99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1B20F4"/>
    <w:pPr>
      <w:suppressLineNumbers/>
      <w:spacing w:before="120" w:after="120"/>
    </w:pPr>
    <w:rPr>
      <w:rFonts w:cs="FreeSans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125D15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  <w:rPr>
      <w:rFonts w:cs="FreeSans"/>
    </w:rPr>
  </w:style>
  <w:style w:type="paragraph" w:customStyle="1" w:styleId="a2">
    <w:name w:val="Заглавие"/>
    <w:basedOn w:val="Normal"/>
    <w:uiPriority w:val="99"/>
    <w:pPr>
      <w:suppressLineNumbers/>
      <w:spacing w:before="120" w:after="120"/>
    </w:pPr>
    <w:rPr>
      <w:rFonts w:cs="FreeSans"/>
      <w:i/>
      <w:iCs/>
    </w:rPr>
  </w:style>
  <w:style w:type="paragraph" w:customStyle="1" w:styleId="a3">
    <w:name w:val="Содержимое таблицы"/>
    <w:basedOn w:val="Normal"/>
    <w:uiPriority w:val="99"/>
  </w:style>
  <w:style w:type="paragraph" w:customStyle="1" w:styleId="a4">
    <w:name w:val="Заголовок таблицы"/>
    <w:basedOn w:val="a3"/>
    <w:uiPriority w:val="99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584</Words>
  <Characters>3329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Windows XP</cp:lastModifiedBy>
  <cp:revision>2</cp:revision>
  <cp:lastPrinted>2020-02-12T08:43:00Z</cp:lastPrinted>
  <dcterms:created xsi:type="dcterms:W3CDTF">2020-02-12T08:27:00Z</dcterms:created>
  <dcterms:modified xsi:type="dcterms:W3CDTF">2020-02-12T08:27:00Z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