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17" w:lineRule="exact"/>
        <w:jc w:val="right"/>
        <w:tabs>
          <w:tab w:val="left" w:pos="58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</w:p>
    <w:p>
      <w:pPr>
        <w:ind w:hanging="57"/>
        <w:spacing w:line="317" w:lineRule="exact"/>
        <w:jc w:val="right"/>
        <w:tabs>
          <w:tab w:val="left" w:pos="58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</w:p>
    <w:p>
      <w:pPr>
        <w:ind w:firstLine="459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4"/>
          <w:szCs w:val="24"/>
        </w:rPr>
      </w:pPr>
      <w:r>
        <w:rPr>
          <w:sz w:val="24"/>
          <w:szCs w:val="24"/>
        </w:rPr>
        <w:t>Дополнительное соглашение № 2</w:t>
      </w:r>
    </w:p>
    <w:p>
      <w:pPr>
        <w:ind w:firstLine="459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z w:val="24"/>
          <w:szCs w:val="24"/>
        </w:rPr>
        <w:t xml:space="preserve"> к соглашению № 61 от 3 декабря 2018 года </w:t>
      </w:r>
      <w:r/>
    </w:p>
    <w:p>
      <w:pPr>
        <w:ind w:firstLine="459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о передаче осуществления части полномочий по решению вопросов местного значения между </w:t>
      </w:r>
      <w:r>
        <w:rPr>
          <w:spacing w:val="-2"/>
          <w:sz w:val="24"/>
          <w:szCs w:val="24"/>
        </w:rPr>
        <w:t xml:space="preserve">муниципальным образованием «Нязепетровский муниципальный район» Челябинской области и муниципальным </w:t>
      </w:r>
      <w:r>
        <w:rPr>
          <w:sz w:val="24"/>
          <w:szCs w:val="24"/>
        </w:rPr>
        <w:t>образованием «Нязепетровское городское поселение»</w:t>
      </w:r>
      <w:r>
        <w:t xml:space="preserve"> </w:t>
      </w:r>
      <w:r>
        <w:rPr>
          <w:sz w:val="24"/>
          <w:szCs w:val="24"/>
        </w:rPr>
        <w:t>Челябинской области</w:t>
      </w:r>
    </w:p>
    <w:p>
      <w:pPr>
        <w:ind w:firstLine="459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ind w:firstLine="459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 ___________</w:t>
      </w:r>
      <w:r>
        <w:rPr>
          <w:spacing w:val="-7"/>
          <w:sz w:val="24"/>
          <w:szCs w:val="24"/>
        </w:rPr>
        <w:t xml:space="preserve">  2019 года</w:t>
      </w:r>
      <w:r/>
    </w:p>
    <w:p>
      <w:pPr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1"/>
          <w:sz w:val="24"/>
          <w:szCs w:val="24"/>
        </w:rPr>
        <w:tab/>
      </w:r>
      <w:r/>
    </w:p>
    <w:p>
      <w:pPr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1"/>
          <w:sz w:val="24"/>
          <w:szCs w:val="24"/>
        </w:rPr>
        <w:tab/>
        <w:t xml:space="preserve">Муниципальное образование «Нязепетровский муниципальный район» Челябинской области, </w:t>
      </w:r>
      <w:r>
        <w:rPr>
          <w:sz w:val="24"/>
          <w:szCs w:val="24"/>
        </w:rPr>
        <w:t xml:space="preserve">именуемое в дальнейшем «муниципальный район», в лице главы Нязепетровского муниципального района Селиванова </w:t>
      </w:r>
      <w:r>
        <w:rPr>
          <w:spacing w:val="-3"/>
          <w:sz w:val="24"/>
          <w:szCs w:val="24"/>
        </w:rPr>
        <w:t xml:space="preserve">Валерия Георгиевича, действующего на основании Устава, с одной стороны, и муниципальное образование </w:t>
      </w:r>
      <w:r>
        <w:rPr>
          <w:sz w:val="24"/>
          <w:szCs w:val="24"/>
        </w:rPr>
        <w:t xml:space="preserve">«Нязепетровское городское поселение» Челябинской области, именуемое в дальнейшем «городское </w:t>
      </w:r>
      <w:r>
        <w:rPr>
          <w:spacing w:val="-7"/>
          <w:sz w:val="24"/>
          <w:szCs w:val="24"/>
        </w:rPr>
        <w:t xml:space="preserve">поселение», в лице Главы городского поселения Коростелева Александра Владимировича, действующего на </w:t>
      </w:r>
      <w:r>
        <w:rPr>
          <w:sz w:val="24"/>
          <w:szCs w:val="24"/>
        </w:rPr>
        <w:t xml:space="preserve">основании Устава, с другой стороны, совместно именуемые «Стороны», руководствуясь решением Собрания депутатов Нязепетровского муниципального района от </w:t>
      </w:r>
      <w:r>
        <w:rPr>
          <w:spacing w:val="15"/>
          <w:sz w:val="24"/>
          <w:szCs w:val="24"/>
        </w:rPr>
        <w:t xml:space="preserve">08.12.2014 </w:t>
      </w:r>
      <w:r>
        <w:rPr>
          <w:sz w:val="24"/>
          <w:szCs w:val="24"/>
        </w:rPr>
        <w:t xml:space="preserve">г. № 572 «Об утверждении Порядка заключения соглашения между органами местного самоуправления Нязепетровского муниципального района и органами местного самоуправления поселений Нязепетровского муниципального района о передаче осуществления части полномочий по решению вопросов местного значения», решением Совета депутатов Нязепетровского городского поселения от </w:t>
      </w:r>
      <w:r>
        <w:rPr>
          <w:spacing w:val="10"/>
          <w:sz w:val="24"/>
          <w:szCs w:val="24"/>
        </w:rPr>
        <w:t>12.12.2014</w:t>
      </w:r>
      <w:r>
        <w:rPr>
          <w:sz w:val="24"/>
          <w:szCs w:val="24"/>
        </w:rPr>
        <w:t xml:space="preserve"> г. № 232 «Об утверждении Порядка заключения соглашения между органами местного самоуправления Нязепетровского муниципального района и органами местного самоуправления Нязепетровского городского поселения по передаче осуществления части полномочий по решению вопросов местного значения», пунктом 21 части 1 статьи 14 Федерального закона "Об общих принципах организации местного самоуправления в Российской Федерации", </w:t>
      </w:r>
      <w:r>
        <w:rPr>
          <w:spacing w:val="-11"/>
          <w:sz w:val="24"/>
          <w:szCs w:val="24"/>
        </w:rPr>
        <w:t xml:space="preserve">заключили настоящее дополнительное соглашение о нижеследующем: </w:t>
      </w:r>
      <w:r/>
    </w:p>
    <w:p>
      <w:pPr>
        <w:ind w:firstLine="737"/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7"/>
          <w:sz w:val="24"/>
          <w:szCs w:val="24"/>
        </w:rPr>
        <w:t>1. Пункт 1.2. статьи 1 Соглашения дополнить подпунктом 1.2.12 следующего содержания:</w:t>
      </w:r>
      <w:r/>
    </w:p>
    <w:p>
      <w:pPr>
        <w:ind w:firstLine="737"/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7"/>
          <w:sz w:val="24"/>
          <w:szCs w:val="24"/>
        </w:rPr>
        <w:t xml:space="preserve">«1.2.12. </w:t>
      </w:r>
      <w:r>
        <w:rPr>
          <w:rStyle w:val="char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Style w:val="char4"/>
          <w:color w:val="000000"/>
        </w:rPr>
        <w:t xml:space="preserve">, </w:t>
      </w:r>
      <w:r>
        <w:rPr>
          <w:rStyle w:val="char4"/>
          <w:b/>
          <w:bCs/>
          <w:color w:val="000000"/>
        </w:rPr>
        <w:t>в части:</w:t>
      </w:r>
      <w:r/>
    </w:p>
    <w:p>
      <w:pPr>
        <w:ind w:firstLine="737"/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Style w:val="char4"/>
          <w:color w:val="000000"/>
        </w:rPr>
      </w:pPr>
      <w:r>
        <w:rPr>
          <w:rStyle w:val="char4"/>
          <w:color w:val="000000"/>
        </w:rPr>
        <w:t xml:space="preserve"> ремонта автомобильных дорог - осуществление строительного контроля</w:t>
      </w:r>
      <w:r>
        <w:rPr>
          <w:rStyle w:val="char4"/>
          <w:color w:val="000000"/>
        </w:rPr>
        <w:t>.</w:t>
      </w:r>
    </w:p>
    <w:p>
      <w:pPr>
        <w:ind w:firstLine="737"/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7"/>
          <w:sz w:val="24"/>
          <w:szCs w:val="24"/>
        </w:rPr>
        <w:t>2. В п</w:t>
      </w:r>
      <w:r>
        <w:rPr>
          <w:spacing w:val="-14"/>
          <w:sz w:val="24"/>
          <w:szCs w:val="24"/>
        </w:rPr>
        <w:t>риложение 2 к настоящему Соглашению внести дополнение, изложив его в новой редакции:</w:t>
      </w:r>
      <w:r/>
    </w:p>
    <w:p>
      <w:pPr>
        <w:ind w:firstLine="737"/>
        <w:spacing/>
        <w:jc w:val="both"/>
        <w:tabs>
          <w:tab w:val="left" w:pos="0" w:leader="underscor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pStyle w:val="para6"/>
        <w:spacing/>
        <w:jc w:val="center"/>
      </w:pPr>
      <w:r>
        <w:rPr>
          <w:sz w:val="23"/>
        </w:rPr>
        <w:t>Размер межбюджетных трансфертов, предоставляемых из бюджета Нязепетровского городского поселения в бюджет Нязепетровского муниципального района</w:t>
      </w:r>
      <w:r/>
    </w:p>
    <w:p>
      <w:pPr>
        <w:pStyle w:val="para6"/>
        <w:spacing/>
        <w:jc w:val="center"/>
        <w:rPr>
          <w:sz w:val="23"/>
        </w:rPr>
      </w:pPr>
      <w:r>
        <w:rPr>
          <w:sz w:val="23"/>
        </w:rPr>
      </w:r>
    </w:p>
    <w:tbl>
      <w:tblPr>
        <w:name w:val="Таблица1"/>
        <w:tabOrder w:val="0"/>
        <w:jc w:val="left"/>
        <w:tblInd w:w="-198" w:type="dxa"/>
        <w:tblW w:w="10391" w:type="dxa"/>
      </w:tblPr>
      <w:tblGrid>
        <w:gridCol w:w="8608"/>
        <w:gridCol w:w="1783"/>
      </w:tblGrid>
      <w:tr>
        <w:trPr>
          <w:trHeight w:val="787" w:hRule="atLeast"/>
        </w:trPr>
        <w:tc>
          <w:tcPr>
            <w:tcW w:w="86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Полномочия по вопросам местного значения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</w:t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>
        <w:trPr>
          <w:trHeight w:val="0" w:hRule="auto"/>
        </w:trPr>
        <w:tc>
          <w:tcPr>
            <w:tcW w:w="86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ind w:firstLine="567"/>
              <w: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 границах поселения водоснабжения и водоотведения населения в пределах полномочий, установленных законодательством Российской Федерации</w:t>
            </w:r>
          </w:p>
          <w:p>
            <w:pPr>
              <w:ind w:firstLine="567"/>
              <w: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both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4000,0</w:t>
            </w:r>
            <w:r>
              <w:rPr>
                <w:sz w:val="23"/>
                <w:szCs w:val="23"/>
              </w:rPr>
            </w:r>
          </w:p>
          <w:p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</w:r>
          </w:p>
          <w:p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</w:r>
          </w:p>
          <w:p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</w:r>
          </w:p>
          <w:p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</w:r>
          </w:p>
          <w:p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</w:r>
          </w:p>
        </w:tc>
      </w:tr>
      <w:tr>
        <w:trPr>
          <w:trHeight w:val="0" w:hRule="auto"/>
        </w:trPr>
        <w:tc>
          <w:tcPr>
            <w:tcW w:w="86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ind w:firstLine="567"/>
              <w: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и жилищным законодательством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</w:tr>
      <w:tr>
        <w:trPr>
          <w:trHeight w:val="0" w:hRule="auto"/>
        </w:trPr>
        <w:tc>
          <w:tcPr>
            <w:tcW w:w="86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ind w:firstLine="737"/>
              <w:spacing/>
              <w:jc w:val="both"/>
              <w:tabs>
                <w:tab w:val="left" w:pos="0" w:leader="underscor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3"/>
                <w:szCs w:val="23"/>
              </w:rPr>
            </w:pPr>
            <w:r>
              <w:rPr>
                <w:rStyle w:val="char4"/>
                <w:sz w:val="23"/>
                <w:szCs w:val="23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Style w:val="char4"/>
                <w:color w:val="000000"/>
                <w:sz w:val="23"/>
                <w:szCs w:val="23"/>
              </w:rPr>
              <w:t xml:space="preserve">, </w:t>
            </w:r>
            <w:r>
              <w:rPr>
                <w:rStyle w:val="char4"/>
                <w:b/>
                <w:bCs/>
                <w:color w:val="000000"/>
                <w:sz w:val="23"/>
                <w:szCs w:val="23"/>
              </w:rPr>
              <w:t>в части:</w:t>
            </w:r>
            <w:r>
              <w:rPr>
                <w:sz w:val="23"/>
                <w:szCs w:val="23"/>
              </w:rPr>
            </w:r>
          </w:p>
          <w:p>
            <w:pPr>
              <w:ind w:firstLine="737"/>
              <w:spacing/>
              <w:jc w:val="both"/>
              <w:tabs>
                <w:tab w:val="left" w:pos="0" w:leader="underscor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Style w:val="char4"/>
                <w:color w:val="000000"/>
                <w:sz w:val="23"/>
                <w:szCs w:val="23"/>
              </w:rPr>
            </w:pPr>
            <w:r>
              <w:rPr>
                <w:rStyle w:val="char4"/>
                <w:color w:val="000000"/>
                <w:sz w:val="23"/>
                <w:szCs w:val="23"/>
              </w:rPr>
              <w:t xml:space="preserve"> ремонта автомобильных дорог - осуществление строительного контроля</w:t>
            </w:r>
            <w:r>
              <w:rPr>
                <w:rStyle w:val="char4"/>
                <w:color w:val="000000"/>
                <w:sz w:val="23"/>
                <w:szCs w:val="23"/>
              </w:rPr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</w:tr>
      <w:tr>
        <w:trPr>
          <w:trHeight w:val="0" w:hRule="auto"/>
        </w:trPr>
        <w:tc>
          <w:tcPr>
            <w:tcW w:w="86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8411488" protected="1"/>
          </w:tcPr>
          <w:p>
            <w:pPr>
              <w: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4280</w:t>
            </w:r>
            <w:r>
              <w:rPr>
                <w:color w:val="000000"/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</w:r>
          </w:p>
        </w:tc>
      </w:tr>
    </w:tbl>
    <w:p>
      <w:pPr>
        <w:ind w:firstLine="680"/>
        <w:spacing/>
        <w:jc w:val="both"/>
        <w:tabs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13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Все иные условия Соглашения, не измененные настоящим дополнительным соглашением и не </w:t>
      </w:r>
      <w:r>
        <w:rPr>
          <w:sz w:val="24"/>
          <w:szCs w:val="24"/>
        </w:rPr>
        <w:t>прекратившие свое действие в период до заключения настоящего дополнительного соглашения,</w:t>
        <w:br w:type="textWrapping"/>
        <w:t>сохраняют свою силу.</w:t>
      </w:r>
      <w:r/>
    </w:p>
    <w:p>
      <w:pPr>
        <w:ind w:right="-57" w:firstLine="680"/>
        <w:spacing w:before="5" w:line="254" w:lineRule="exact"/>
        <w:jc w:val="both"/>
        <w:tabs>
          <w:tab w:val="left" w:pos="180" w:leader="none"/>
          <w:tab w:val="left" w:pos="36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19"/>
          <w:sz w:val="24"/>
          <w:szCs w:val="24"/>
        </w:rPr>
        <w:t>4.</w:t>
      </w:r>
      <w:r>
        <w:rPr>
          <w:sz w:val="24"/>
          <w:szCs w:val="24"/>
        </w:rPr>
        <w:t> </w:t>
      </w:r>
      <w:r>
        <w:rPr>
          <w:spacing w:val="-2"/>
          <w:sz w:val="24"/>
          <w:szCs w:val="24"/>
        </w:rPr>
        <w:t xml:space="preserve">Настоящее дополнительное соглашение является неотъемлемой частью Соглашения о передаче </w:t>
      </w:r>
      <w:r>
        <w:rPr>
          <w:spacing w:val="-1"/>
          <w:sz w:val="24"/>
          <w:szCs w:val="24"/>
        </w:rPr>
        <w:t xml:space="preserve">осуществления части полномочии по решению вопросов местного значения между муниципальным </w:t>
      </w:r>
      <w:r>
        <w:rPr>
          <w:spacing w:val="-4"/>
          <w:sz w:val="24"/>
          <w:szCs w:val="24"/>
        </w:rPr>
        <w:t xml:space="preserve">образованием "Нязепетровский муниципальный район" Челябинской области и муниципальным образованием "Нязепетровское </w:t>
      </w:r>
      <w:r>
        <w:rPr>
          <w:sz w:val="24"/>
          <w:szCs w:val="24"/>
        </w:rPr>
        <w:t>городское поселение" Челябинской области от           3 декабря 2018 г. № 61 и вступает в силу после его официального опубликования.</w:t>
      </w:r>
      <w:r/>
    </w:p>
    <w:p>
      <w:pPr>
        <w:ind w:firstLine="680"/>
        <w:spacing/>
        <w:jc w:val="both"/>
        <w:tabs>
          <w:tab w:val="left" w:pos="1098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z w:val="24"/>
          <w:szCs w:val="24"/>
        </w:rPr>
        <w:t>5.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  <w:r/>
    </w:p>
    <w:p>
      <w:pPr>
        <w:tabs>
          <w:tab w:val="left" w:pos="523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tabs>
          <w:tab w:val="left" w:pos="523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4"/>
          <w:sz w:val="24"/>
          <w:szCs w:val="24"/>
        </w:rPr>
        <w:t>Муниципальное образование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spacing w:val="-1"/>
          <w:sz w:val="24"/>
          <w:szCs w:val="24"/>
        </w:rPr>
        <w:t>Муниципальное образование</w:t>
      </w:r>
      <w:r/>
    </w:p>
    <w:p>
      <w:pPr>
        <w:spacing w:line="254" w:lineRule="exact"/>
        <w:tabs>
          <w:tab w:val="left" w:pos="523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4"/>
          <w:sz w:val="24"/>
          <w:szCs w:val="24"/>
        </w:rPr>
        <w:t>«Нязепетровский муниципальный район»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spacing w:val="-1"/>
          <w:sz w:val="24"/>
          <w:szCs w:val="24"/>
        </w:rPr>
        <w:t>«Нязепетровское городское поселение</w:t>
      </w:r>
      <w:r/>
    </w:p>
    <w:p>
      <w:pPr>
        <w:spacing w:line="254" w:lineRule="exact"/>
        <w:tabs>
          <w:tab w:val="left" w:pos="523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5"/>
          <w:sz w:val="24"/>
          <w:szCs w:val="24"/>
        </w:rPr>
        <w:t>Челябинской области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spacing w:val="-2"/>
          <w:sz w:val="24"/>
          <w:szCs w:val="24"/>
        </w:rPr>
        <w:t>Челябинской области</w:t>
      </w:r>
      <w:r>
        <w:t>»</w:t>
      </w:r>
    </w:p>
    <w:p>
      <w:pPr>
        <w:spacing w:line="254" w:lineRule="exact"/>
        <w:tabs>
          <w:tab w:val="left" w:pos="523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2"/>
          <w:sz w:val="24"/>
          <w:szCs w:val="24"/>
        </w:rPr>
        <w:t>456970 г. Нязепетровск Челябинской области,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456970 г. Нязепетровск Челябинской области,                                                                                   </w:t>
      </w: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2"/>
          <w:sz w:val="24"/>
          <w:szCs w:val="24"/>
        </w:rPr>
        <w:t xml:space="preserve">ул. </w:t>
      </w:r>
      <w:r>
        <w:rPr>
          <w:spacing w:val="-6"/>
          <w:sz w:val="24"/>
          <w:szCs w:val="24"/>
        </w:rPr>
        <w:t>Свердлова, 6  офис 26                                                      ул. Свердлова, 6</w:t>
      </w: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6"/>
          <w:sz w:val="24"/>
          <w:szCs w:val="24"/>
        </w:rPr>
        <w:t xml:space="preserve">                                                                                                  </w:t>
      </w:r>
      <w:r/>
    </w:p>
    <w:p>
      <w:pPr>
        <w:spacing w:line="254" w:lineRule="exact"/>
        <w:tabs>
          <w:tab w:val="center" w:pos="559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6"/>
          <w:sz w:val="24"/>
          <w:szCs w:val="24"/>
        </w:rPr>
        <w:t xml:space="preserve">Глава Нязепетровского </w:t>
        <w:tab/>
        <w:t xml:space="preserve">                                                         Глава Нязепетровского                                                                                                         </w:t>
      </w:r>
      <w:r/>
    </w:p>
    <w:p>
      <w:pPr>
        <w:spacing w:line="254" w:lineRule="exact"/>
        <w:tabs>
          <w:tab w:val="center" w:pos="559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spacing w:val="-6"/>
          <w:sz w:val="24"/>
          <w:szCs w:val="24"/>
        </w:rPr>
        <w:t>муниципального района</w:t>
        <w:tab/>
        <w:t xml:space="preserve">                                городского поселения</w:t>
      </w: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rStyle w:val="char5"/>
          <w:color w:val="000000"/>
          <w:spacing w:val="-6"/>
          <w:sz w:val="24"/>
          <w:szCs w:val="24"/>
          <w:u w:color="auto" w:val="none"/>
        </w:rPr>
        <w:t xml:space="preserve">________________ </w:t>
      </w:r>
      <w:r>
        <w:rPr>
          <w:rStyle w:val="char5"/>
          <w:color w:val="000000"/>
          <w:spacing w:val="-6"/>
          <w:sz w:val="24"/>
          <w:szCs w:val="24"/>
          <w:u w:color="auto" w:val="none"/>
        </w:rPr>
        <w:t>В.Г. Селиванов                                    ________________ А.В. Коростелев</w:t>
      </w: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spacing w:line="254" w:lineRule="exact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ind w:firstLine="794"/>
        <w:spacing w:line="254" w:lineRule="exact"/>
        <w:jc w:val="both"/>
        <w:tabs>
          <w:tab w:val="left" w:pos="604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567" w:right="567" w:bottom="567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Liberation Sans">
    <w:panose1 w:val="020B0604020202020204"/>
    <w:charset w:val="cc"/>
    <w:family w:val="swiss"/>
    <w:pitch w:val="default"/>
  </w:font>
  <w:font w:name="Microsoft YaHei">
    <w:panose1 w:val="020B0503020204020204"/>
    <w:charset w:val="00"/>
    <w:family w:val="auto"/>
    <w:pitch w:val="default"/>
  </w:font>
  <w:font w:name="Liberation Serif">
    <w:panose1 w:val="020206030504050203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0"/>
  <w:tmFmtPref w:val="18928164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5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8411488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2">
    <w:name w:val="Body Text"/>
    <w:qFormat/>
    <w:basedOn w:val="para0"/>
    <w:pPr>
      <w:spacing w:after="140" w:line="288" w:lineRule="auto"/>
    </w:pPr>
  </w:style>
  <w:style w:type="paragraph" w:styleId="para3">
    <w:name w:val="List"/>
    <w:qFormat/>
    <w:basedOn w:val="para2"/>
    <w:rPr>
      <w:rFonts w:cs="Ari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 w:customStyle="1">
    <w:name w:val="Указатель*"/>
    <w:qFormat/>
    <w:basedOn w:val="para0"/>
    <w:pPr>
      <w:suppressLineNumbers/>
    </w:pPr>
    <w:rPr>
      <w:rFonts w:cs="Arial"/>
    </w:rPr>
  </w:style>
  <w:style w:type="paragraph" w:styleId="para6" w:customStyle="1">
    <w:name w:val="Основной текст с отступом 2*"/>
    <w:qFormat/>
    <w:basedOn w:val="para0"/>
    <w:pPr>
      <w:ind w:firstLine="708"/>
    </w:pPr>
  </w:style>
  <w:style w:type="paragraph" w:styleId="para7" w:customStyle="1">
    <w:name w:val="Содержимое таблицы"/>
    <w:qFormat/>
    <w:basedOn w:val="para0"/>
    <w:pPr>
      <w:suppressLineNumbers/>
    </w:pPr>
  </w:style>
  <w:style w:type="paragraph" w:styleId="para8" w:customStyle="1">
    <w:name w:val="Заголовок таблицы"/>
    <w:qFormat/>
    <w:basedOn w:val="para7"/>
    <w:pPr>
      <w:spacing/>
      <w:jc w:val="center"/>
    </w:pPr>
    <w:rPr>
      <w:b/>
      <w:bCs/>
    </w:rPr>
  </w:style>
  <w:style w:type="paragraph" w:styleId="para9" w:customStyle="1">
    <w:name w:val="Нормальный (таблица)"/>
    <w:qFormat/>
    <w:basedOn w:val="para0"/>
    <w:pPr>
      <w:spacing/>
      <w:jc w:val="both"/>
    </w:pPr>
    <w:rPr>
      <w:sz w:val="24"/>
    </w:rPr>
  </w:style>
  <w:style w:type="character" w:styleId="char0" w:default="1">
    <w:name w:val="Default Paragraph Font"/>
  </w:style>
  <w:style w:type="character" w:styleId="char1" w:customStyle="1">
    <w:name w:val="Основной шрифт абзаца*"/>
  </w:style>
  <w:style w:type="character" w:styleId="char2" w:customStyle="1">
    <w:name w:val="Цветовое выделение"/>
    <w:rPr>
      <w:b/>
      <w:color w:val="26282f"/>
    </w:rPr>
  </w:style>
  <w:style w:type="character" w:styleId="char3" w:customStyle="1">
    <w:name w:val="Гипертекстовая ссылка"/>
    <w:rPr>
      <w:b/>
      <w:color w:val="106bbe"/>
    </w:rPr>
  </w:style>
  <w:style w:type="character" w:styleId="char4" w:customStyle="1">
    <w:name w:val="Цветовое выделение для Текст"/>
    <w:rPr>
      <w:sz w:val="24"/>
    </w:rPr>
  </w:style>
  <w:style w:type="character" w:styleId="char5">
    <w:name w:val="Hyperlink"/>
    <w:rPr>
      <w:color w:val="00007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2">
    <w:name w:val="Body Text"/>
    <w:qFormat/>
    <w:basedOn w:val="para0"/>
    <w:pPr>
      <w:spacing w:after="140" w:line="288" w:lineRule="auto"/>
    </w:pPr>
  </w:style>
  <w:style w:type="paragraph" w:styleId="para3">
    <w:name w:val="List"/>
    <w:qFormat/>
    <w:basedOn w:val="para2"/>
    <w:rPr>
      <w:rFonts w:cs="Ari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 w:customStyle="1">
    <w:name w:val="Указатель*"/>
    <w:qFormat/>
    <w:basedOn w:val="para0"/>
    <w:pPr>
      <w:suppressLineNumbers/>
    </w:pPr>
    <w:rPr>
      <w:rFonts w:cs="Arial"/>
    </w:rPr>
  </w:style>
  <w:style w:type="paragraph" w:styleId="para6" w:customStyle="1">
    <w:name w:val="Основной текст с отступом 2*"/>
    <w:qFormat/>
    <w:basedOn w:val="para0"/>
    <w:pPr>
      <w:ind w:firstLine="708"/>
    </w:pPr>
  </w:style>
  <w:style w:type="paragraph" w:styleId="para7" w:customStyle="1">
    <w:name w:val="Содержимое таблицы"/>
    <w:qFormat/>
    <w:basedOn w:val="para0"/>
    <w:pPr>
      <w:suppressLineNumbers/>
    </w:pPr>
  </w:style>
  <w:style w:type="paragraph" w:styleId="para8" w:customStyle="1">
    <w:name w:val="Заголовок таблицы"/>
    <w:qFormat/>
    <w:basedOn w:val="para7"/>
    <w:pPr>
      <w:spacing/>
      <w:jc w:val="center"/>
    </w:pPr>
    <w:rPr>
      <w:b/>
      <w:bCs/>
    </w:rPr>
  </w:style>
  <w:style w:type="paragraph" w:styleId="para9" w:customStyle="1">
    <w:name w:val="Нормальный (таблица)"/>
    <w:qFormat/>
    <w:basedOn w:val="para0"/>
    <w:pPr>
      <w:spacing/>
      <w:jc w:val="both"/>
    </w:pPr>
    <w:rPr>
      <w:sz w:val="24"/>
    </w:rPr>
  </w:style>
  <w:style w:type="character" w:styleId="char0" w:default="1">
    <w:name w:val="Default Paragraph Font"/>
  </w:style>
  <w:style w:type="character" w:styleId="char1" w:customStyle="1">
    <w:name w:val="Основной шрифт абзаца*"/>
  </w:style>
  <w:style w:type="character" w:styleId="char2" w:customStyle="1">
    <w:name w:val="Цветовое выделение"/>
    <w:rPr>
      <w:b/>
      <w:color w:val="26282f"/>
    </w:rPr>
  </w:style>
  <w:style w:type="character" w:styleId="char3" w:customStyle="1">
    <w:name w:val="Гипертекстовая ссылка"/>
    <w:rPr>
      <w:b/>
      <w:color w:val="106bbe"/>
    </w:rPr>
  </w:style>
  <w:style w:type="character" w:styleId="char4" w:customStyle="1">
    <w:name w:val="Цветовое выделение для Текст"/>
    <w:rPr>
      <w:sz w:val="24"/>
    </w:rPr>
  </w:style>
  <w:style w:type="character" w:styleId="char5">
    <w:name w:val="Hyperlink"/>
    <w:rPr>
      <w:color w:val="00007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Сокольских</dc:creator>
  <cp:keywords/>
  <dc:description>Документ экспортирован из системы ГАРАНТ</dc:description>
  <cp:lastModifiedBy/>
  <cp:revision>4</cp:revision>
  <cp:lastPrinted>2019-05-21T04:06:35Z</cp:lastPrinted>
  <dcterms:created xsi:type="dcterms:W3CDTF">2016-04-27T10:13:00Z</dcterms:created>
  <dcterms:modified xsi:type="dcterms:W3CDTF">2019-05-21T04:04:48Z</dcterms:modified>
</cp:coreProperties>
</file>