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line="317" w:lineRule="exac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 w:line="317" w:lineRule="exact"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</w:rPr>
      </w:pPr>
      <w:r>
        <w:rPr>
          <w:b/>
        </w:rPr>
      </w:r>
    </w:p>
    <w:p>
      <w:pPr>
        <w:ind w:firstLine="709"/>
        <w:spacing w:line="317" w:lineRule="exac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b/>
          <w:color w:val="000000"/>
          <w:spacing w:val="-11"/>
        </w:rPr>
        <w:t xml:space="preserve">                                                        СОГЛАШЕНИЕ №   61                  </w:t>
      </w:r>
      <w:r/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2"/>
        </w:rPr>
        <w:t xml:space="preserve">о    передаче    осуществления   части полномочий по решению вопросов местного значения между муниципальным образованием </w:t>
      </w:r>
      <w:r>
        <w:rPr>
          <w:color w:val="000000"/>
          <w:spacing w:val="-1"/>
        </w:rPr>
        <w:t xml:space="preserve">«Нязепетровский муниципальный район»  Челябинской  области и  </w:t>
      </w:r>
      <w:r>
        <w:rPr>
          <w:color w:val="000000"/>
          <w:spacing w:val="-4"/>
        </w:rPr>
        <w:t>муниципальным   образованием  «Нязепетровское</w:t>
      </w:r>
      <w:r/>
    </w:p>
    <w:p>
      <w:pPr>
        <w:ind w:left="1498" w:right="142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4"/>
        </w:rPr>
        <w:t>городское поселение» Челябинской области</w:t>
      </w:r>
      <w:r/>
    </w:p>
    <w:p>
      <w:pPr>
        <w:ind w:firstLine="709"/>
        <w:spacing w:line="317" w:lineRule="exact"/>
        <w:jc w:val="center"/>
        <w:tabs>
          <w:tab w:val="left" w:pos="10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</w:rPr>
      </w:pPr>
      <w:r>
        <w:rPr>
          <w:b/>
        </w:rPr>
      </w:r>
    </w:p>
    <w:tbl>
      <w:tblPr>
        <w:name w:val="Таблица1"/>
        <w:tabOrder w:val="0"/>
        <w:jc w:val="left"/>
        <w:tblInd w:w="0" w:type="dxa"/>
        <w:tblW w:w="9736" w:type="dxa"/>
      </w:tblPr>
      <w:tblGrid>
        <w:gridCol w:w="4893"/>
        <w:gridCol w:w="4843"/>
      </w:tblGrid>
      <w:tr>
        <w:trPr>
          <w:trHeight w:val="537" w:hRule="atLeast"/>
        </w:trPr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 w:line="317" w:lineRule="exact"/>
            </w:pPr>
            <w:r>
              <w:rPr>
                <w:color w:val="000000"/>
                <w:spacing w:val="1"/>
              </w:rPr>
              <w:t>г. Нязепетровск</w:t>
            </w:r>
            <w:r/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 w:line="317" w:lineRule="exact"/>
            </w:pPr>
            <w:r>
              <w:rPr>
                <w:color w:val="000000"/>
                <w:spacing w:val="1"/>
              </w:rPr>
              <w:t xml:space="preserve">                              3 декабря 2018 года</w:t>
            </w:r>
            <w:r/>
          </w:p>
        </w:tc>
      </w:tr>
    </w:tbl>
    <w:p>
      <w:pPr>
        <w:spacing w:line="317" w:lineRule="exact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1"/>
        </w:rPr>
      </w:pPr>
      <w:r>
        <w:rPr>
          <w:b/>
          <w:color w:val="000000"/>
          <w:spacing w:val="1"/>
        </w:rPr>
      </w:r>
    </w:p>
    <w:p>
      <w:pPr>
        <w:ind w:right="381" w:firstLine="540"/>
        <w:spacing w:line="0" w:lineRule="atLeast"/>
        <w:jc w:val="both"/>
      </w:pPr>
      <w:r>
        <w:t>Муниципальное образование «Нязепетровское городское поселение»  Челябинской области, именуемое в дальнейшем «Городское поселение», в лице Главы Нязепетровского городского поселения  Коростелева Александра Владимировича, действующего на основании Устава Нязепетровского городское поселения, с одной стороны, и муниципальное образование «Нязепетровский муниципальный район» Челябинской области, именуемое в дальнейшем  «Муниципальный  район», в лице главы Нязепетровского муниципального района Селиванова Валерия Георгиевича, действующего на основании  Устава    Нязепетровского  муниципального    района,   с другой    стороны,    совместно именуемые «Стороны», руководствуясь Гражданским кодексом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городского поселения, Уставом муниципального района, с целью эффективного решения вопросов местного значения, заключили настоящее Соглашение  о передаче части полномочий по решению вопросов местного значения между Нязепетровским городским поселением и Нязепетровским муниципальным районом</w:t>
      </w:r>
    </w:p>
    <w:p>
      <w:pPr>
        <w:ind w:left="708"/>
        <w:spacing/>
        <w:jc w:val="center"/>
      </w:pPr>
      <w:r>
        <w:rPr>
          <w:b/>
          <w:bCs/>
        </w:rPr>
        <w:br w:type="textWrapping"/>
      </w:r>
      <w:r>
        <w:rPr>
          <w:rStyle w:val="char2"/>
        </w:rPr>
        <w:t>СТАТЬЯ 1. ПРЕДМЕТ СОГЛАШЕНИЯ</w:t>
      </w:r>
      <w:r/>
    </w:p>
    <w:p>
      <w:pPr>
        <w:ind w:right="354"/>
        <w:spacing/>
        <w:jc w:val="both"/>
      </w:pPr>
      <w:r>
        <w:br w:type="textWrapping"/>
        <w:tab/>
        <w:t>1.1. Настоящее соглашение регулирует отношения, возникающие между Сторонами, в  части передачи части полномочий  поселения муниципального района по решению вопросов местного значения поселения и муниципального района в соответствии с Федеральным законом Российской Федерации «Об общих принципах организации местного самоуправления в Российской  Федерации».</w:t>
      </w:r>
    </w:p>
    <w:p>
      <w:pPr>
        <w:ind w:right="354" w:firstLine="708"/>
        <w:spacing/>
        <w:jc w:val="both"/>
      </w:pPr>
      <w:r>
        <w:t xml:space="preserve">1.2. По настоящему Соглашению «Городское поселение» передает, а  </w:t>
      </w:r>
      <w:r>
        <w:rPr>
          <w:color w:val="000000"/>
        </w:rPr>
        <w:t>«Муниципальный район» принимает</w:t>
      </w:r>
      <w:r>
        <w:t xml:space="preserve"> на себя следующие полномочия по решению вопросов местного значения: </w:t>
      </w:r>
    </w:p>
    <w:p>
      <w:pPr>
        <w:ind w:right="354" w:firstLine="708"/>
        <w:spacing/>
        <w:jc w:val="both"/>
      </w:pPr>
      <w:r>
        <w:t>1.2.1 организация в границах поселения  теплоснабжения, газоснабжения</w:t>
      </w:r>
      <w:r>
        <w:rPr>
          <w:i/>
        </w:rPr>
        <w:t>,</w:t>
      </w:r>
      <w:r>
        <w:t xml:space="preserve"> водоснабжения и водоотведения в пределах полномочий, установленных законодательством Российской Федерации;</w:t>
        <w:br w:type="textWrapping"/>
        <w:t xml:space="preserve">     1.2.2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и жилищным законодательством;</w:t>
      </w:r>
    </w:p>
    <w:p>
      <w:pPr>
        <w:ind w:right="354" w:firstLine="708"/>
        <w:spacing/>
        <w:jc w:val="both"/>
      </w:pPr>
      <w:r>
        <w:t>1.2.3 участие в профилактике терроризма и экстремизма, а так же минимизации и (или) ликвидации последствий проявления терроризма и экстремизма в границах городского  поселения;</w:t>
      </w:r>
    </w:p>
    <w:p>
      <w:pPr>
        <w:ind w:right="354" w:firstLine="708"/>
        <w:spacing/>
        <w:jc w:val="both"/>
      </w:pPr>
      <w:r>
        <w:t xml:space="preserve">1.2.4 обеспечение первичных мер пожарной безопасности в границах населенных пунктов поселения </w:t>
      </w:r>
      <w:r>
        <w:rPr>
          <w:b/>
        </w:rPr>
        <w:t>в части:</w:t>
      </w:r>
      <w:r/>
    </w:p>
    <w:p>
      <w:pPr>
        <w:ind w:right="354" w:firstLine="708"/>
        <w:spacing/>
        <w:jc w:val="both"/>
      </w:pPr>
      <w:r>
        <w:t>содержания пожарного водопровода;</w:t>
      </w:r>
    </w:p>
    <w:p>
      <w:pPr>
        <w:ind w:right="354" w:firstLine="708"/>
        <w:spacing/>
        <w:jc w:val="both"/>
      </w:pPr>
      <w:r>
        <w:t xml:space="preserve">1.2.5 участие в предупреждении и ликвидации последствий чрезвычайных ситуаций в границах поселения  </w:t>
      </w:r>
      <w:r>
        <w:rPr>
          <w:b/>
        </w:rPr>
        <w:t>в части:</w:t>
      </w:r>
      <w:r/>
    </w:p>
    <w:p>
      <w:pPr>
        <w:ind w:right="354" w:firstLine="708"/>
        <w:spacing/>
        <w:jc w:val="both"/>
      </w:pPr>
      <w:r>
        <w:t>подготовки плана действий по предупреждению и ликвидации чрезвычайных ситуаций природного и техногенного характера  поселения;</w:t>
      </w:r>
    </w:p>
    <w:p>
      <w:pPr>
        <w:ind w:right="354" w:firstLine="708"/>
        <w:spacing/>
        <w:jc w:val="both"/>
      </w:pPr>
      <w:r>
        <w:rPr>
          <w:color w:val="000000"/>
        </w:rPr>
        <w:t>создания систем оповещения и оповещение населения об опасностях, при возникновении чрезвычайных ситуаций природного и техногенного характера;</w:t>
      </w:r>
      <w:r/>
    </w:p>
    <w:p>
      <w:pPr>
        <w:ind w:right="354" w:firstLine="708"/>
        <w:spacing/>
        <w:jc w:val="both"/>
      </w:pPr>
      <w:r>
        <w:t xml:space="preserve">создания резерва материальных ресурсов для ликвидации чрезвычайных ситуаций; </w:t>
      </w:r>
    </w:p>
    <w:p>
      <w:pPr>
        <w:ind w:right="354" w:firstLine="708"/>
        <w:spacing/>
        <w:jc w:val="both"/>
      </w:pPr>
      <w:r>
        <w:t>проведения учений (в том числе комплексных), тренировок по действиям при возникновении ЧС;</w:t>
      </w:r>
    </w:p>
    <w:p>
      <w:pPr>
        <w:ind w:right="354" w:firstLine="708"/>
        <w:spacing/>
        <w:jc w:val="both"/>
      </w:pPr>
      <w:r>
        <w:t xml:space="preserve">1.2.6 </w:t>
      </w:r>
      <w:r>
        <w:rPr>
          <w:rStyle w:val="char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>
        <w:rPr>
          <w:rStyle w:val="char5"/>
          <w:b w:val="0"/>
          <w:color w:val="000000"/>
        </w:rPr>
        <w:t>Градостроительным кодексом</w:t>
      </w:r>
      <w:r>
        <w:rPr>
          <w:rStyle w:val="char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>
        <w:rPr>
          <w:rStyle w:val="char5"/>
          <w:b w:val="0"/>
          <w:color w:val="000000"/>
        </w:rPr>
        <w:t>Градостроительным кодексом</w:t>
      </w:r>
      <w:r>
        <w:rPr>
          <w:rStyle w:val="char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>
        <w:rPr>
          <w:rStyle w:val="char5"/>
          <w:b w:val="0"/>
          <w:color w:val="000000"/>
        </w:rPr>
        <w:t>гражданским законодательством</w:t>
      </w:r>
      <w:r>
        <w:rPr>
          <w:rStyle w:val="char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>
        <w:rPr>
          <w:rStyle w:val="char5"/>
          <w:b w:val="0"/>
          <w:color w:val="000000"/>
        </w:rPr>
        <w:t>Градостроительным</w:t>
      </w:r>
      <w:r>
        <w:rPr>
          <w:rStyle w:val="char5"/>
          <w:color w:val="000000"/>
        </w:rPr>
        <w:t xml:space="preserve"> </w:t>
      </w:r>
      <w:r>
        <w:rPr>
          <w:rStyle w:val="char5"/>
          <w:b w:val="0"/>
          <w:color w:val="000000"/>
        </w:rPr>
        <w:t>кодексом</w:t>
      </w:r>
      <w:r>
        <w:rPr>
          <w:rStyle w:val="char6"/>
        </w:rPr>
        <w:t xml:space="preserve"> Российской Федерации</w:t>
      </w:r>
      <w:r>
        <w:t xml:space="preserve">, </w:t>
      </w:r>
      <w:r>
        <w:rPr>
          <w:b/>
        </w:rPr>
        <w:t>в части</w:t>
      </w:r>
      <w:r>
        <w:t>:</w:t>
      </w:r>
    </w:p>
    <w:p>
      <w:pPr>
        <w:ind w:right="354" w:firstLine="708"/>
        <w:spacing/>
        <w:jc w:val="both"/>
      </w:pPr>
      <w:r>
        <w:rPr>
          <w:rStyle w:val="char6"/>
        </w:rPr>
        <w:t xml:space="preserve">выдачи разрешений на строительство (за исключением случаев, предусмотренных </w:t>
      </w:r>
      <w:r>
        <w:rPr>
          <w:rStyle w:val="char5"/>
          <w:b w:val="0"/>
          <w:color w:val="000000"/>
        </w:rPr>
        <w:t>Градостроительным кодексом</w:t>
      </w:r>
      <w:r>
        <w:rPr>
          <w:rStyle w:val="char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t xml:space="preserve">; </w:t>
      </w:r>
    </w:p>
    <w:p>
      <w:pPr>
        <w:ind w:right="354" w:firstLine="708"/>
        <w:spacing/>
        <w:jc w:val="both"/>
      </w:pPr>
      <w:r>
        <w:t>разработки и утверждения градостроительного плана земельного участка (за исключением случаев, предусмотренных Градостроительным кодексом Российской Федерации), резервирования земель и изъятия земельных участков в границах поселения для муниципальных нужд;</w:t>
      </w:r>
    </w:p>
    <w:p>
      <w:pPr>
        <w:ind w:right="354" w:firstLine="708"/>
        <w:spacing/>
        <w:jc w:val="both"/>
      </w:pPr>
      <w:r>
        <w:rPr>
          <w:rStyle w:val="char6"/>
        </w:rPr>
        <w:t>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r/>
    </w:p>
    <w:p>
      <w:pPr>
        <w:ind w:right="354" w:firstLine="708"/>
        <w:spacing/>
        <w:jc w:val="both"/>
      </w:pPr>
      <w:r>
        <w:t xml:space="preserve">1.2.7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 </w:t>
      </w:r>
      <w:r>
        <w:rPr>
          <w:b/>
        </w:rPr>
        <w:t>в части:</w:t>
      </w:r>
      <w:r/>
    </w:p>
    <w:p>
      <w:pPr>
        <w:ind w:right="354" w:firstLine="708"/>
        <w:spacing/>
        <w:jc w:val="both"/>
      </w:pPr>
      <w:r>
        <w:t xml:space="preserve"> подготовки, утверждения и внесения изменений в план гражданской обороны  городского поселения; </w:t>
      </w:r>
    </w:p>
    <w:p>
      <w:pPr>
        <w:ind w:right="354" w:firstLine="708"/>
        <w:spacing/>
        <w:jc w:val="both"/>
      </w:pPr>
      <w:r>
        <w:rPr>
          <w:color w:val="000000"/>
        </w:rPr>
        <w:t xml:space="preserve"> создания систем оповещения и оповещение населения об опасностях, при возникновении чрезвычайных ситуаций природного и техногенного характера;</w:t>
      </w:r>
      <w:r/>
    </w:p>
    <w:p>
      <w:pPr>
        <w:ind w:right="354" w:firstLine="708"/>
        <w:spacing/>
        <w:jc w:val="both"/>
      </w:pPr>
      <w:r>
        <w:t xml:space="preserve">  создания и содержания в целях гражданской обороны запасов продовольствия, медицинских средств индивидуальной защиты  и иных средств;</w:t>
      </w:r>
    </w:p>
    <w:p>
      <w:pPr>
        <w:ind w:right="354" w:firstLine="708"/>
        <w:spacing/>
        <w:jc w:val="both"/>
      </w:pPr>
      <w:r>
        <w:t xml:space="preserve"> создания и оснащения учебно-консультационных пунктов по гражданской обороне и организация их деятельности;</w:t>
      </w:r>
    </w:p>
    <w:p>
      <w:pPr>
        <w:ind w:right="354" w:firstLine="708"/>
        <w:spacing/>
        <w:jc w:val="both"/>
      </w:pPr>
      <w:r>
        <w:t>1.2.8 содействие в развитии сельскохозяйственного производства, создание условий для развития малого и среднего предпринимательства;</w:t>
      </w:r>
    </w:p>
    <w:p>
      <w:pPr>
        <w:ind w:right="354" w:firstLine="708"/>
        <w:spacing/>
        <w:jc w:val="both"/>
      </w:pPr>
      <w:r>
        <w:t>1.2.9 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>
      <w:pPr>
        <w:ind w:right="354" w:firstLine="708"/>
        <w:spacing/>
        <w:jc w:val="both"/>
      </w:pPr>
      <w:r>
        <w:t xml:space="preserve">1.2.10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</w:t>
      </w:r>
      <w:r>
        <w:rPr>
          <w:b/>
        </w:rPr>
        <w:t>в части:</w:t>
      </w:r>
      <w:r/>
    </w:p>
    <w:p>
      <w:pPr>
        <w:spacing/>
        <w:jc w:val="both"/>
      </w:pPr>
      <w:r>
        <w:t xml:space="preserve">             присвоения адресов объектам адресации, изменения, аннулирования адресов;</w:t>
      </w:r>
    </w:p>
    <w:p>
      <w:pPr>
        <w:ind w:right="354"/>
        <w:spacing/>
        <w:jc w:val="both"/>
      </w:pPr>
      <w:r>
        <w:t xml:space="preserve">             размещения информации в государственном адресном реестре;</w:t>
      </w:r>
    </w:p>
    <w:p>
      <w:pPr>
        <w:ind w:right="354" w:firstLine="708"/>
        <w:spacing/>
        <w:jc w:val="both"/>
      </w:pPr>
      <w:r>
        <w:t xml:space="preserve">1.2.11 казначейское исполнение бюджета городского  поселения,  осуществление контроля за его </w:t>
      </w:r>
      <w:r>
        <w:rPr>
          <w:spacing w:val="-3"/>
        </w:rPr>
        <w:t>исполнением, ведение и открытие лицевых счетов по учету средств, поступивших во временное распоряжение</w:t>
      </w:r>
      <w:r>
        <w:t xml:space="preserve"> </w:t>
      </w:r>
      <w:r>
        <w:rPr>
          <w:spacing w:val="-14"/>
        </w:rPr>
        <w:t xml:space="preserve"> поселения.</w:t>
      </w:r>
      <w:r/>
    </w:p>
    <w:p>
      <w:pPr>
        <w:ind w:right="354" w:firstLine="708"/>
        <w:spacing/>
        <w:jc w:val="both"/>
      </w:pPr>
      <w:r>
        <w:t>1.3. «Муниципальный  район» передает, а «Городское поселение»  принимает  на себя осуществление следующих полномочий по решению вопросов местного значения:</w:t>
      </w:r>
    </w:p>
    <w:p>
      <w:pPr>
        <w:pStyle w:val="para6"/>
        <w:ind w:right="354" w:firstLine="708"/>
        <w:spacing/>
        <w:jc w:val="both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r>
        <w:rPr>
          <w:rStyle w:val="char6"/>
          <w:rFonts w:ascii="Times New Roman" w:hAnsi="Times New Roman" w:cs="Times New Roman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rStyle w:val="char6"/>
          <w:rFonts w:ascii="Times New Roman" w:hAnsi="Times New Roman" w:cs="Times New Roman"/>
          <w:szCs w:val="24"/>
        </w:rPr>
        <w:t xml:space="preserve"> </w:t>
      </w:r>
      <w:r>
        <w:rPr>
          <w:rStyle w:val="char5"/>
          <w:rFonts w:ascii="Times New Roman" w:hAnsi="Times New Roman" w:cs="Times New Roman"/>
          <w:b w:val="0"/>
          <w:color w:val="000000"/>
          <w:sz w:val="24"/>
          <w:szCs w:val="24"/>
        </w:rPr>
        <w:t>законодательством</w:t>
      </w:r>
      <w:r>
        <w:rPr>
          <w:rStyle w:val="char6"/>
          <w:rFonts w:ascii="Times New Roman" w:hAnsi="Times New Roman" w:cs="Times New Roman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части:</w:t>
      </w:r>
      <w:r>
        <w:rPr>
          <w:sz w:val="24"/>
          <w:szCs w:val="24"/>
        </w:rPr>
      </w:r>
    </w:p>
    <w:p>
      <w:pPr>
        <w:pStyle w:val="para6"/>
        <w:ind w:right="354" w:firstLine="708"/>
        <w:spacing/>
        <w:jc w:val="both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зимнего содержания автомобильных дорог и мостов между населенными пунктами: г. Нязепетровск - пос. Серный Ключ, г. Нязепетровск - пос. Табуска,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Нязепетровск -  пос. Ураим (от автодороги Нязепетровск – Ункурда до пос. Ураим) за исключением автомобильных дорог общего пользования, мостов и иных транспортных сооружений федерального и регионального значения. </w:t>
      </w:r>
      <w:r>
        <w:rPr>
          <w:sz w:val="24"/>
          <w:szCs w:val="24"/>
        </w:rPr>
      </w:r>
    </w:p>
    <w:p>
      <w:pPr>
        <w:ind w:left="708" w:right="354"/>
        <w:spacing/>
        <w:jc w:val="both"/>
      </w:pPr>
      <w:r>
        <w:t>1.4. Функции Сторон по реализации предусмотренных настоящим Соглашением</w:t>
      </w:r>
    </w:p>
    <w:p>
      <w:pPr>
        <w:ind w:right="354"/>
      </w:pPr>
      <w:r>
        <w:t xml:space="preserve">полномочий при необходимости конкретизируются  дополнительными   соглашениями между «Городским поселением» и «Муниципальным районом». </w:t>
        <w:br w:type="textWrapping"/>
        <w:br w:type="textWrapping"/>
        <w:t xml:space="preserve">                                 </w:t>
      </w:r>
      <w:r>
        <w:rPr>
          <w:rStyle w:val="char2"/>
        </w:rPr>
        <w:t>СТАТЬЯ 2. ПРАВА И ОБЯЗАННОСТИ СТОРОН</w:t>
      </w:r>
      <w:r>
        <w:br w:type="textWrapping"/>
      </w:r>
    </w:p>
    <w:p>
      <w:pPr>
        <w:ind w:right="354" w:firstLine="567"/>
        <w:spacing/>
        <w:jc w:val="both"/>
      </w:pPr>
      <w:r>
        <w:t>2.1.  Стороны обязаны:</w:t>
      </w:r>
    </w:p>
    <w:p>
      <w:pPr>
        <w:ind w:right="354" w:firstLine="567"/>
        <w:spacing w:line="0" w:lineRule="atLeast"/>
        <w:jc w:val="both"/>
        <w:tabs>
          <w:tab w:val="left" w:pos="1560" w:leader="none"/>
        </w:tabs>
      </w:pPr>
      <w:r>
        <w:t>2.1.1 осуществлять полномочия, предусмотренные пунктами 1.2., 1.3. настоящего Соглашения,  в  соответствии   с  требованиями  действующего  законодательства  и  в интересах Городского поселения и  Муниципального района;</w:t>
      </w:r>
    </w:p>
    <w:p>
      <w:pPr>
        <w:ind w:right="354" w:firstLine="567"/>
        <w:spacing w:line="0" w:lineRule="atLeast"/>
        <w:jc w:val="both"/>
        <w:tabs>
          <w:tab w:val="left" w:pos="1560" w:leader="none"/>
        </w:tabs>
      </w:pPr>
      <w:r>
        <w:t>2.1.2 определять объем межбюджетных трансфертов, необходимых для осуществления передаваемых полномочий, указанных в пунктах 1.2., 1.3. настоящего Соглашения, в порядке согласно приложениям, являющимися неотъемлемой частью настоящего Соглашения;</w:t>
      </w:r>
    </w:p>
    <w:p>
      <w:pPr>
        <w:ind w:right="354" w:firstLine="567"/>
        <w:spacing w:line="0" w:lineRule="atLeast"/>
        <w:jc w:val="both"/>
      </w:pPr>
      <w:r>
        <w:t xml:space="preserve">2.1.3 обеспечивать целевое использование финансовых средств (межбюджетных трансфертов), исключительно на осуществление полномочий, предусмотренных пунктами 1.2. и 1.3. настоящего Соглашения; </w:t>
      </w:r>
    </w:p>
    <w:p>
      <w:pPr>
        <w:ind w:right="354" w:firstLine="567"/>
        <w:spacing w:line="0" w:lineRule="atLeast"/>
        <w:jc w:val="both"/>
      </w:pPr>
      <w:r>
        <w:t>2.1.3 предоставлять отчеты о ходе исполнения полномочий, предусмотренных пунктами 1.2. и 1.3. настоящего Соглашения, использовании финансовых средств (межбюджетных трансфертов), а также другой информации по итогам полугодия  и за год;</w:t>
      </w:r>
    </w:p>
    <w:p>
      <w:pPr>
        <w:ind w:right="354" w:firstLine="567"/>
        <w:spacing w:line="0" w:lineRule="atLeast"/>
        <w:jc w:val="both"/>
        <w:tabs>
          <w:tab w:val="left" w:pos="1560" w:leader="none"/>
        </w:tabs>
      </w:pPr>
      <w:r>
        <w:t>2.1.4 предоставлять информацию, необходимую для осуществления полномочий, предусмотренных пунктами 1.2. и 1.3. настоящего Соглашения и</w:t>
      </w:r>
      <w:r>
        <w:rPr>
          <w:color w:val="000000"/>
        </w:rPr>
        <w:t xml:space="preserve"> оказывать методическую помощь в осуществлении переданных полномочий;</w:t>
      </w:r>
      <w:r/>
    </w:p>
    <w:p>
      <w:pPr>
        <w:ind w:right="354"/>
      </w:pPr>
      <w:r>
        <w:t xml:space="preserve">         2.2.  Стороны имеют право:</w:t>
      </w:r>
    </w:p>
    <w:p>
      <w:pPr>
        <w:ind w:right="354"/>
        <w:spacing w:line="0" w:lineRule="atLeast"/>
        <w:jc w:val="both"/>
        <w:tabs>
          <w:tab w:val="left" w:pos="1560" w:leader="none"/>
        </w:tabs>
      </w:pPr>
      <w:r>
        <w:t xml:space="preserve">         2.2.1 на финансовое обеспечение полномочий, предусмотренных пунктами 1.2. и </w:t>
      </w:r>
    </w:p>
    <w:p>
      <w:pPr>
        <w:ind w:right="354"/>
        <w:spacing w:line="0" w:lineRule="atLeast"/>
        <w:jc w:val="both"/>
        <w:tabs>
          <w:tab w:val="left" w:pos="1560" w:leader="none"/>
        </w:tabs>
      </w:pPr>
      <w:r>
        <w:t>1.3. настоящего Соглашения, за счет межбюджетных трансфертов, предоставляемых в порядке, предусмотренном пунктом 3 настоящего Соглашения;</w:t>
      </w:r>
    </w:p>
    <w:p>
      <w:pPr>
        <w:ind w:right="354" w:firstLine="567"/>
        <w:spacing w:line="0" w:lineRule="atLeast"/>
        <w:tabs>
          <w:tab w:val="left" w:pos="0" w:leader="none"/>
        </w:tabs>
      </w:pPr>
      <w:r>
        <w:t>2.2.2 самостоятельно принимать решения, необходимые для реализации переданных полномочий;</w:t>
        <w:br w:type="textWrapping"/>
        <w:t xml:space="preserve">          2.2.3  запрашивать  информацию,   необходимую   для  осуществления   полномочий, предусмотренных пунктами 1.2. и 1.3. настоящего Соглашения;</w:t>
      </w:r>
    </w:p>
    <w:p>
      <w:pPr>
        <w:ind w:right="354" w:firstLine="567"/>
        <w:spacing/>
        <w:jc w:val="both"/>
        <w:tabs>
          <w:tab w:val="left" w:pos="1560" w:leader="none"/>
        </w:tabs>
      </w:pPr>
      <w:r>
        <w:t>2.2.4 осуществлять контроль за исполнением полномочий, а также за целевым использованием предоставленных финансовых средств (межбюджетных трансфертов);</w:t>
      </w:r>
    </w:p>
    <w:p>
      <w:pPr>
        <w:ind w:right="354" w:firstLine="567"/>
        <w:spacing/>
        <w:jc w:val="both"/>
        <w:tabs>
          <w:tab w:val="left" w:pos="1560" w:leader="none"/>
        </w:tabs>
      </w:pPr>
      <w:r>
        <w:t>2.2.5 получать информацию по реализации переданных полномочий и об использовании финансовых средств (межбюджетных трансфертов);</w:t>
      </w:r>
    </w:p>
    <w:p>
      <w:pPr>
        <w:ind w:right="354"/>
      </w:pPr>
      <w:r>
        <w:t xml:space="preserve">          2.2.6  вносить предложения по осуществлению переданных полномочий;</w:t>
      </w:r>
    </w:p>
    <w:p>
      <w:pPr>
        <w:ind w:right="354" w:firstLine="567"/>
        <w:spacing w:line="0" w:lineRule="atLeast"/>
        <w:jc w:val="both"/>
      </w:pPr>
      <w:r>
        <w:rPr>
          <w:color w:val="000000"/>
        </w:rPr>
        <w:t xml:space="preserve"> 2.2.7 осуществлять взаимодействие с заинтересованными органами государственной власти и иными заинтересованными лицами, в том числе заключать соглашения о взаимодействии по вопросам реализации полномочий, предусмотренных в пунктах 1.2. и 1.3. настоящего Соглашения;</w:t>
      </w:r>
      <w:r/>
    </w:p>
    <w:p>
      <w:pPr>
        <w:ind w:right="354"/>
        <w:spacing/>
        <w:jc w:val="both"/>
      </w:pPr>
      <w:r>
        <w:t xml:space="preserve">           2.2.8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</w:t>
      </w:r>
    </w:p>
    <w:p>
      <w:pPr>
        <w:ind w:right="354"/>
        <w:spacing/>
        <w:jc w:val="center"/>
      </w:pPr>
      <w:r/>
    </w:p>
    <w:p>
      <w:pPr>
        <w:ind w:right="354"/>
        <w:spacing/>
        <w:jc w:val="center"/>
      </w:pPr>
      <w:r>
        <w:rPr>
          <w:rStyle w:val="char2"/>
        </w:rPr>
        <w:t>СТАТЬЯ 3. ПОРЯДОК ОПРЕДЕЛЕНИЯ ЕЖЕГОДНОГО ОБЪЁМА И ПОРЯДОК ПЕРЕЧИСЛЕНИЯ МЕЖБЮДЖЕТНЫХ ТРАНСФЕРТОВ</w:t>
      </w:r>
      <w:r/>
    </w:p>
    <w:p>
      <w:pPr>
        <w:ind w:right="354"/>
      </w:pPr>
      <w:r/>
    </w:p>
    <w:p>
      <w:pPr>
        <w:ind w:right="354" w:firstLine="708"/>
        <w:spacing/>
        <w:jc w:val="both"/>
      </w:pPr>
      <w:r>
        <w:t>3.1. Передача осуществления части полномочий Городского поселения, передаваемых в соответствии с настоящим Соглашением, финансируется за счет межбюджетных трансфертов, предоставляемых в бюджет Муниципального района из бюджета Городского поселения. Размер межбюджетных трансфертов определяется расчетами, в соответствии с  расчетами  передаваемым с полномочиями, предоставленными Городским поселением, согласовывается с Муниципальным  районом и являются неотъемлемой частью настоящего Соглашения (приложение 1);</w:t>
      </w:r>
    </w:p>
    <w:p>
      <w:pPr>
        <w:ind w:right="354" w:firstLine="708"/>
        <w:spacing/>
        <w:jc w:val="both"/>
      </w:pPr>
      <w:r>
        <w:t>3.2. Передача осуществления части полномочий «Муниципального  района», передаваемых в соответствии с настоящим Соглашением, финансируется за счет межбюджетных трансфертов, предоставляемых из бюджета Муниципального района в бюджет Городского поселения. Размер межбюджетных трансфертов определяется расчетами, в соответствии с методиками расчетов по передаваемым полномочиям, представленными «городским поселением», согласовывается с Муниципальным  районом и являются неотъемлемой частью настоящего Соглашения (приложение 2).</w:t>
      </w:r>
    </w:p>
    <w:p>
      <w:pPr>
        <w:ind w:right="354"/>
        <w:spacing/>
        <w:jc w:val="both"/>
      </w:pPr>
      <w:r>
        <w:t xml:space="preserve">           3.3. Перечисление и учет межбюджетных трансфертов, предоставляемых из бюджета Городского поселения  в бюджет  Муниципального района и из бюджета Муниципального района в бюджет Городского поселения на реализацию полномочий, указанных в п.п. 1.2., 1.3. настоящего Соглашения, осуществляется в соответствии с бюджетным законодательством РФ, на основании утвержденной сводной бюджетной росписи по расходам местного бюджета  «городского поселения» и «муниципального района» и доведенных до главных распорядителей бюджетных средств предельных объемов финансирования в сроки, устанавливаемые финансовыми органами, исполняющим бюджет Городского поселения и Муниципального района,  но не позднее 25 декабря текущего финансового года.</w:t>
      </w:r>
    </w:p>
    <w:p>
      <w:pPr>
        <w:ind w:right="354" w:firstLine="567"/>
        <w:spacing w:line="0" w:lineRule="atLeast"/>
        <w:jc w:val="center"/>
      </w:pPr>
      <w:r>
        <w:br w:type="textWrapping"/>
      </w:r>
      <w:r>
        <w:rPr>
          <w:b/>
        </w:rPr>
        <w:t>СТАТЬЯ 4.  КОНТРОЛЬ ЗА ИСПОЛНЕНИЕМ ПОЛНОМОЧИЙ</w:t>
      </w:r>
      <w:r/>
    </w:p>
    <w:p>
      <w:pPr>
        <w:ind w:right="354" w:firstLine="567"/>
        <w:spacing w:line="0" w:lineRule="atLeast"/>
        <w:jc w:val="both"/>
        <w:rPr>
          <w:b/>
        </w:rPr>
      </w:pPr>
      <w:r>
        <w:rPr>
          <w:b/>
        </w:rPr>
      </w:r>
    </w:p>
    <w:p>
      <w:pPr>
        <w:ind w:right="354" w:firstLine="567"/>
        <w:spacing w:line="0" w:lineRule="atLeast"/>
        <w:jc w:val="both"/>
      </w:pPr>
      <w:r>
        <w:rPr>
          <w:bCs/>
        </w:rPr>
        <w:t>4.1. Контроль за исполнением  полномочий,</w:t>
      </w:r>
      <w:r>
        <w:t xml:space="preserve"> предусмотренных пунктами 1.2. и 1.3. настоящего Соглашения, осуществляется путем предоставления  полугодовых  отчетов об осуществлении полномочий и использовании финансовых средств (межбюджетных трансфертов).</w:t>
      </w:r>
    </w:p>
    <w:p>
      <w:pPr>
        <w:ind w:right="354" w:firstLine="567"/>
        <w:spacing w:line="0" w:lineRule="atLeast"/>
        <w:jc w:val="both"/>
      </w:pPr>
      <w:r>
        <w:t>4.2. Форма отчетов и порядок их предоставления устанавливаются правовыми актами органов местного самоуправления.</w:t>
      </w:r>
    </w:p>
    <w:p>
      <w:pPr>
        <w:ind w:right="354" w:firstLine="567"/>
        <w:spacing w:line="0" w:lineRule="atLeast"/>
        <w:jc w:val="both"/>
      </w:pPr>
      <w:r>
        <w:rPr>
          <w:color w:val="000000"/>
        </w:rPr>
        <w:t>4.3. Совет депутатов городского поселения и Собрание депутатов муниципального района  осуществляют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  <w:r/>
    </w:p>
    <w:p>
      <w:pPr>
        <w:ind w:right="354" w:firstLine="567"/>
        <w:spacing w:line="0" w:lineRule="atLeast"/>
        <w:jc w:val="both"/>
      </w:pPr>
      <w:r>
        <w:t>4.4. При обнаружении фактов ненадлежащего осуществления (или неосуществления) Сторонами переданных им полномочий, назначается  комиссия для составления соответствующего протокола. Стороны должны быть письменно уведомлены об этом не позднее, чем за 3 дня до начала работы соответствующей комиссии, и имеют право направить своих представителей для участия в работе комиссии.</w:t>
      </w:r>
    </w:p>
    <w:p>
      <w:pPr>
        <w:ind w:right="354" w:firstLine="567"/>
        <w:spacing w:line="0" w:lineRule="atLeast"/>
      </w:pPr>
      <w:r>
        <w:t xml:space="preserve">4.5. Установление  факта  ненадлежащего осуществления  (или неосуществления)   Сторонами  переданных   им  полномочий  является  основанием  для   одностороннего </w:t>
      </w:r>
    </w:p>
    <w:p>
      <w:pPr>
        <w:ind w:right="354"/>
        <w:spacing w:line="0" w:lineRule="atLeast"/>
      </w:pPr>
      <w:r>
        <w:t xml:space="preserve">расторжения     данного   Соглашения.  Расторжение    Соглашения    влечет   за   собой  </w:t>
      </w:r>
    </w:p>
    <w:p>
      <w:pPr>
        <w:ind w:right="354"/>
        <w:spacing w:line="0" w:lineRule="atLeast"/>
        <w:jc w:val="both"/>
      </w:pPr>
      <w:r>
        <w:t>возврат перечисленных финансовых средств (межбюджетных трансфертов),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>
      <w:pPr>
        <w:ind w:right="354" w:firstLine="567"/>
        <w:spacing w:line="0" w:lineRule="atLeast"/>
        <w:jc w:val="both"/>
      </w:pPr>
      <w:r>
        <w:t>4.6. Органы местного самоуправления  несут ответственность за осуществление переданных им полномочий.</w:t>
      </w:r>
      <w:r>
        <w:rPr>
          <w:color w:val="000000"/>
        </w:rPr>
        <w:t xml:space="preserve">  </w:t>
      </w:r>
      <w:r/>
    </w:p>
    <w:p>
      <w:pPr>
        <w:ind w:right="354"/>
        <w:spacing/>
        <w:jc w:val="center"/>
      </w:pPr>
      <w:r>
        <w:rPr>
          <w:b/>
          <w:i/>
        </w:rPr>
        <w:br w:type="textWrapping"/>
      </w:r>
      <w:r>
        <w:rPr>
          <w:b/>
        </w:rPr>
        <w:t xml:space="preserve">         СТАТЬЯ</w:t>
      </w:r>
      <w:r>
        <w:t xml:space="preserve">  </w:t>
      </w:r>
      <w:r>
        <w:rPr>
          <w:b/>
        </w:rPr>
        <w:t xml:space="preserve">5. </w:t>
      </w:r>
      <w:r>
        <w:rPr>
          <w:rStyle w:val="char2"/>
        </w:rPr>
        <w:t xml:space="preserve">ОТВЕТСТВЕННОСТЬ СТОРОН И ФИНАНСОВЫЕ САНКЦИИ   </w:t>
      </w:r>
      <w:r>
        <w:rPr>
          <w:rStyle w:val="char2"/>
        </w:rPr>
        <w:t>ЗА НЕИСПОЛНЕНИЕ НАСТОЯЩЕГО СОГЛАШЕНИЯ</w:t>
      </w:r>
      <w:r>
        <w:rPr>
          <w:b/>
          <w:bCs/>
        </w:rPr>
        <w:br w:type="textWrapping"/>
      </w:r>
      <w:r/>
    </w:p>
    <w:p>
      <w:pPr>
        <w:ind w:right="354" w:firstLine="567"/>
        <w:spacing w:line="0" w:lineRule="atLeast"/>
        <w:jc w:val="both"/>
        <w:widowControl w:val="0"/>
      </w:pPr>
      <w:r>
        <w:t>5.1.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в соответствии Бюджетным кодексом Российской Федерации.</w:t>
      </w:r>
    </w:p>
    <w:p>
      <w:pPr>
        <w:ind w:right="354" w:firstLine="567"/>
        <w:spacing w:line="0" w:lineRule="atLeast"/>
        <w:jc w:val="both"/>
        <w:widowControl w:val="0"/>
      </w:pPr>
      <w:r/>
    </w:p>
    <w:p>
      <w:pPr>
        <w:ind w:right="354"/>
        <w:spacing/>
        <w:jc w:val="center"/>
      </w:pPr>
      <w:r>
        <w:t xml:space="preserve">                        </w:t>
      </w:r>
      <w:r>
        <w:rPr>
          <w:rStyle w:val="char2"/>
        </w:rPr>
        <w:t>СТАТЬЯ 6. СРОК ОСУЩЕСТВЛЕНИЯ ПОЛНОМОЧИЙ</w:t>
      </w:r>
      <w:r>
        <w:br w:type="textWrapping"/>
        <w:br w:type="textWrapping"/>
        <w:t xml:space="preserve">           6.1. </w:t>
      </w:r>
      <w:r>
        <w:rPr>
          <w:color w:val="000000"/>
        </w:rPr>
        <w:t>Настоящее Соглашение вступает в силу после его официального опубликования (обнародования) и действует с 01.01.2019 г. по 31.12.2019 г.</w:t>
      </w:r>
      <w:r/>
    </w:p>
    <w:p>
      <w:pPr>
        <w:ind w:right="354" w:firstLine="567"/>
        <w:spacing w:line="0" w:lineRule="atLeast"/>
        <w:jc w:val="both"/>
      </w:pPr>
      <w:r>
        <w:t xml:space="preserve"> 6.2. </w:t>
      </w:r>
      <w:r>
        <w:rPr>
          <w:color w:val="000000"/>
        </w:rPr>
        <w:t>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 самостоятельно, при условии уведомления второй стороны не менее чем за 1 календарный месяц  и возврата ранее предоставленных  финансовых средств.</w:t>
      </w:r>
      <w:r/>
    </w:p>
    <w:p>
      <w:pPr>
        <w:ind w:right="354"/>
        <w:spacing/>
        <w:jc w:val="both"/>
      </w:pPr>
      <w:r>
        <w:t xml:space="preserve">           6.3.  Действие  настоящего   Соглашения   прекращается  также  по   основаниям, </w:t>
      </w:r>
    </w:p>
    <w:p>
      <w:pPr>
        <w:ind w:right="354"/>
        <w:spacing/>
        <w:jc w:val="both"/>
      </w:pPr>
      <w:r>
        <w:t>предусмотренным  действующим  законодательством.</w:t>
      </w:r>
    </w:p>
    <w:p>
      <w:pPr>
        <w:ind w:right="354"/>
      </w:pPr>
      <w:r>
        <w:rPr>
          <w:rStyle w:val="char2"/>
        </w:rPr>
        <w:t xml:space="preserve">      </w:t>
      </w:r>
      <w:r/>
    </w:p>
    <w:p>
      <w:pPr>
        <w:ind w:right="354"/>
      </w:pPr>
      <w:r>
        <w:rPr>
          <w:rStyle w:val="char2"/>
        </w:rPr>
        <w:t xml:space="preserve">                           СТАТЬЯ 7.  ЗАКЛЮЧИТЕЛЬНЫЕ  ПОЛОЖЕНИЯ</w:t>
      </w:r>
      <w:r/>
    </w:p>
    <w:p>
      <w:pPr>
        <w:ind w:right="354"/>
        <w:spacing/>
        <w:jc w:val="both"/>
      </w:pPr>
      <w:r>
        <w:rPr>
          <w:rStyle w:val="char2"/>
        </w:rPr>
        <w:t xml:space="preserve">      </w:t>
      </w:r>
      <w:r>
        <w:br w:type="textWrapping"/>
        <w:t xml:space="preserve">     7.1. Все споры, связанные с исполнением настоящего Соглашения, разрешаются путем   проведения   переговоров   и   согласительных  процедур. При   недостижении соглашения  спор  разрешается   судом  в  установленном  законодательством  порядке. </w:t>
      </w:r>
    </w:p>
    <w:p>
      <w:pPr>
        <w:ind w:right="354"/>
        <w:spacing/>
        <w:jc w:val="both"/>
      </w:pPr>
      <w:r>
        <w:t xml:space="preserve">     7.2. Все  изменения  и  дополнения  к  настоящему  Соглашению  оформляются в письменной форме и оформляются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>
      <w:pPr>
        <w:ind w:right="354"/>
        <w:spacing/>
        <w:jc w:val="both"/>
      </w:pPr>
      <w:r>
        <w:t xml:space="preserve">    7.3.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>
      <w:pPr>
        <w:ind w:right="354"/>
        <w:spacing/>
        <w:jc w:val="both"/>
      </w:pPr>
      <w:r>
        <w:t xml:space="preserve">     7.4. Настоящее  Соглашение   составлено   в  двух   экземплярах,  имеющих   равную юридическую  силу  (по  одному   экземпляру   для   каждой   из  сторон,  заключивших настоящее Соглашение).</w:t>
        <w:br w:type="textWrapping"/>
      </w:r>
    </w:p>
    <w:p>
      <w:pPr>
        <w:ind w:right="354"/>
      </w:pPr>
      <w:r>
        <w:rPr>
          <w:rStyle w:val="char2"/>
        </w:rPr>
        <w:t xml:space="preserve">                             СТАТЬЯ 8. РЕКВИЗИТЫ И ПОДПИСИ СТОРОН:</w:t>
      </w:r>
      <w:r>
        <w:br w:type="textWrapping"/>
      </w:r>
    </w:p>
    <w:tbl>
      <w:tblPr>
        <w:name w:val="Таблица2"/>
        <w:tabOrder w:val="0"/>
        <w:jc w:val="left"/>
        <w:tblInd w:w="-108" w:type="dxa"/>
        <w:tblW w:w="14357" w:type="dxa"/>
      </w:tblPr>
      <w:tblGrid>
        <w:gridCol w:w="4896"/>
        <w:gridCol w:w="4754"/>
        <w:gridCol w:w="4707"/>
      </w:tblGrid>
      <w:tr>
        <w:trPr>
          <w:trHeight w:val="0" w:hRule="auto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ind w:right="354"/>
            </w:pPr>
            <w:r>
              <w:t>Муниципальное образование</w:t>
            </w:r>
          </w:p>
          <w:p>
            <w:pPr>
              <w:ind w:right="354"/>
            </w:pPr>
            <w:r>
              <w:t>«Нязепетровский муниципальный район</w:t>
            </w:r>
          </w:p>
          <w:p>
            <w:pPr>
              <w:ind w:right="354"/>
            </w:pPr>
            <w:r>
              <w:t>Челябинской области»</w:t>
            </w:r>
          </w:p>
          <w:p>
            <w:pPr>
              <w:ind w:right="354"/>
            </w:pPr>
            <w:r>
              <w:t>456970 г. Нязепетровск, Челябинская область, ул. Свердлова, 6, офис 26</w:t>
            </w:r>
          </w:p>
          <w:p>
            <w:pPr>
              <w:ind w:right="354"/>
              <w:spacing w:after="240"/>
            </w:pPr>
            <w:r/>
          </w:p>
          <w:tbl>
            <w:tblPr>
              <w:name w:val="Таблица3"/>
              <w:tabOrder w:val="0"/>
              <w:jc w:val="left"/>
              <w:tblInd w:w="0" w:type="dxa"/>
              <w:tblW w:w="4680" w:type="dxa"/>
            </w:tblPr>
            <w:tblGrid>
              <w:gridCol w:w="4680"/>
            </w:tblGrid>
            <w:tr>
              <w:trPr>
                <w:trHeight w:val="0" w:hRule="auto"/>
              </w:trPr>
              <w:tc>
                <w:tcPr>
                  <w:tcW w:w="4680" w:type="dxa"/>
                  <w:vAlign w:val="cente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544503139" protected="1"/>
                </w:tcPr>
                <w:p>
                  <w:pPr>
                    <w:ind w:right="354"/>
                  </w:pPr>
                  <w:r>
                    <w:t xml:space="preserve">Глава  Нязепетровского </w:t>
                    <w:br w:type="textWrapping"/>
                    <w:t xml:space="preserve">муниципального района </w:t>
                  </w:r>
                </w:p>
                <w:p>
                  <w:pPr>
                    <w:ind w:right="354"/>
                  </w:pPr>
                  <w:r/>
                </w:p>
                <w:p>
                  <w:pPr>
                    <w:ind w:right="354"/>
                  </w:pPr>
                  <w:r/>
                </w:p>
                <w:p>
                  <w:pPr>
                    <w:ind w:right="354"/>
                  </w:pPr>
                  <w:r>
                    <w:t>_____________________В.Г. Селиванов</w:t>
                  </w:r>
                </w:p>
              </w:tc>
            </w:tr>
          </w:tbl>
          <w:p>
            <w:pPr>
              <w:ind w:right="354"/>
            </w:pPr>
            <w:r/>
          </w:p>
        </w:tc>
        <w:tc>
          <w:tcPr>
            <w:tcW w:w="47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ind w:right="354"/>
            </w:pPr>
            <w:r>
              <w:t>Муниципальное образование</w:t>
            </w:r>
          </w:p>
          <w:p>
            <w:pPr>
              <w:ind w:right="354"/>
            </w:pPr>
            <w:r>
              <w:t>«Нязепетровское городское поселение</w:t>
            </w:r>
          </w:p>
          <w:p>
            <w:pPr>
              <w:ind w:right="354"/>
            </w:pPr>
            <w:r>
              <w:t>Челябинской области»</w:t>
            </w:r>
          </w:p>
          <w:p>
            <w:pPr>
              <w:ind w:right="354"/>
            </w:pPr>
            <w:r>
              <w:t>456970 г. Нязепетровск, Челябинская область, ул. Свердлова, 6</w:t>
            </w:r>
          </w:p>
          <w:p>
            <w:pPr>
              <w:ind w:right="354"/>
            </w:pPr>
            <w:r/>
          </w:p>
          <w:p>
            <w:pPr>
              <w:ind w:right="354"/>
            </w:pPr>
            <w:r/>
          </w:p>
          <w:p>
            <w:pPr>
              <w:ind w:right="354"/>
            </w:pPr>
            <w:r>
              <w:t>Глава Нязепетровского</w:t>
            </w:r>
          </w:p>
          <w:p>
            <w:pPr>
              <w:ind w:right="354"/>
            </w:pPr>
            <w:r>
              <w:t xml:space="preserve">городского поселения </w:t>
              <w:br w:type="textWrapping"/>
              <w:t xml:space="preserve"> </w:t>
            </w:r>
          </w:p>
          <w:p>
            <w:pPr>
              <w:ind w:right="354"/>
            </w:pPr>
            <w:r/>
          </w:p>
          <w:p>
            <w:pPr>
              <w:ind w:right="354"/>
            </w:pPr>
            <w:r>
              <w:t>_________________А.В. Коростелев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ind w:right="354"/>
            </w:pPr>
            <w:r/>
          </w:p>
        </w:tc>
      </w:tr>
    </w:tbl>
    <w:p>
      <w:pPr>
        <w:ind w:right="174"/>
      </w:pPr>
      <w:r/>
    </w:p>
    <w:p>
      <w:pPr>
        <w:ind w:right="174"/>
      </w:pPr>
      <w:r>
        <w:br w:type="textWrapping"/>
        <w:br w:type="textWrapping"/>
        <w:br w:type="textWrapping"/>
      </w:r>
    </w:p>
    <w:p>
      <w:pPr>
        <w:ind w:right="174"/>
      </w:pPr>
      <w:r/>
    </w:p>
    <w:p>
      <w:pPr>
        <w:ind w:right="174"/>
      </w:pPr>
      <w:r/>
    </w:p>
    <w:p>
      <w:pPr>
        <w:ind w:right="174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>
        <w:rPr>
          <w:sz w:val="23"/>
        </w:rPr>
        <w:t xml:space="preserve">Приложение 1 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>к соглашению о передаче осуществления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>части полномочий между муниципальным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 xml:space="preserve">образованием «Нязепетровский муниципальный 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>район» и муниципальным образованием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 xml:space="preserve">«Нязепетровское городское поселение» </w:t>
      </w:r>
      <w:r/>
    </w:p>
    <w:p>
      <w:pPr>
        <w:ind w:left="427" w:firstLine="3907"/>
        <w:spacing w:line="322" w:lineRule="exac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</w:rPr>
      </w:pPr>
      <w:r>
        <w:rPr>
          <w:sz w:val="23"/>
        </w:rPr>
      </w:r>
    </w:p>
    <w:p>
      <w:pPr>
        <w:pStyle w:val="para8"/>
        <w:spacing/>
        <w:jc w:val="center"/>
        <w:rPr>
          <w:sz w:val="23"/>
        </w:rPr>
      </w:pPr>
      <w:r>
        <w:rPr>
          <w:sz w:val="23"/>
        </w:rPr>
      </w:r>
    </w:p>
    <w:p>
      <w:pPr>
        <w:pStyle w:val="para8"/>
        <w:spacing/>
        <w:jc w:val="center"/>
      </w:pPr>
      <w:r>
        <w:rPr>
          <w:sz w:val="23"/>
        </w:rPr>
        <w:t xml:space="preserve">Размер межбюджетных трансфертов, предоставляемых из бюджета Нязепетровского муниципального района в бюджет Нязепетровского городского поселения </w:t>
      </w:r>
      <w:r/>
    </w:p>
    <w:p>
      <w:pPr>
        <w:pStyle w:val="para8"/>
        <w:spacing/>
        <w:jc w:val="center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tbl>
      <w:tblPr>
        <w:name w:val="Таблица4"/>
        <w:tabOrder w:val="0"/>
        <w:jc w:val="left"/>
        <w:tblInd w:w="-163" w:type="dxa"/>
        <w:tblW w:w="9680" w:type="dxa"/>
      </w:tblPr>
      <w:tblGrid>
        <w:gridCol w:w="8124"/>
        <w:gridCol w:w="1556"/>
      </w:tblGrid>
      <w:tr>
        <w:trPr>
          <w:trHeight w:val="0" w:hRule="auto"/>
        </w:trPr>
        <w:tc>
          <w:tcPr>
            <w:tcW w:w="8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pStyle w:val="para8"/>
              <w:ind w:firstLine="0"/>
              <w:spacing/>
              <w:jc w:val="center"/>
            </w:pPr>
            <w:r>
              <w:rPr>
                <w:sz w:val="23"/>
              </w:rPr>
              <w:t>Полномочия по решению вопросов местного значения</w:t>
            </w:r>
            <w:r/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pStyle w:val="para8"/>
              <w:ind w:left="2208" w:hanging="2208"/>
              <w:spacing/>
              <w:jc w:val="center"/>
            </w:pPr>
            <w:r>
              <w:rPr>
                <w:sz w:val="23"/>
              </w:rPr>
              <w:t>Сумма (тыс. руб.)</w:t>
            </w:r>
            <w:r/>
          </w:p>
        </w:tc>
      </w:tr>
      <w:tr>
        <w:trPr>
          <w:trHeight w:val="1148" w:hRule="atLeast"/>
        </w:trPr>
        <w:tc>
          <w:tcPr>
            <w:tcW w:w="8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pStyle w:val="para8"/>
              <w:ind w:firstLine="709"/>
              <w:spacing/>
              <w:jc w:val="both"/>
            </w:pPr>
            <w:r>
              <w:rPr>
                <w:sz w:val="23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consultantplus://offline/ref=C667091E0187631FBBA753075746E480532E70ED33FF9B026AD2FDF065EE7F775BADA5491BED3861M6XAI" w:history="1">
              <w:r>
                <w:rPr>
                  <w:rStyle w:val="char3"/>
                  <w:color w:val="000000"/>
                  <w:sz w:val="23"/>
                  <w:u w:color="auto" w:val="none"/>
                </w:rPr>
                <w:t>законодательством</w:t>
              </w:r>
            </w:hyperlink>
            <w:r>
              <w:rPr>
                <w:sz w:val="23"/>
              </w:rPr>
              <w:t xml:space="preserve"> Российской Федерации </w:t>
            </w:r>
            <w:r>
              <w:rPr>
                <w:b/>
                <w:sz w:val="23"/>
              </w:rPr>
              <w:t>в части:</w:t>
            </w:r>
            <w:r/>
          </w:p>
          <w:p>
            <w:pPr>
              <w:pStyle w:val="para8"/>
              <w:ind w:firstLine="709"/>
              <w:spacing/>
              <w:jc w:val="both"/>
            </w:pPr>
            <w:r>
              <w:rPr>
                <w:sz w:val="23"/>
              </w:rPr>
              <w:t>зимнего содержания  автомобильных дорог и мостов между населенными пунктами г. Нязепетровска – пос. Серный Ключ, г. Нязепетровск – пос. Табуска, г.Нязепетровск - пос. Ураим (от автодороги Нязепетровск –Ункурда до пос. Ураим) за исключением автомобильных дорог общего пользования, мостов и иных транспортных сооружений федерального и регионального значения</w:t>
            </w:r>
            <w:r/>
          </w:p>
          <w:p>
            <w:pPr>
              <w:pStyle w:val="para8"/>
              <w:ind w:firstLine="709"/>
              <w:spacing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55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pStyle w:val="para8"/>
              <w:ind w:firstLine="0"/>
              <w:spacing/>
              <w:jc w:val="center"/>
            </w:pPr>
            <w:r>
              <w:rPr>
                <w:sz w:val="23"/>
              </w:rPr>
              <w:t xml:space="preserve"> </w:t>
            </w:r>
            <w:r/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</w:pPr>
            <w:r>
              <w:rPr>
                <w:sz w:val="23"/>
              </w:rPr>
              <w:t>248,0</w:t>
            </w:r>
            <w:r/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</w:tc>
      </w:tr>
      <w:tr>
        <w:trPr>
          <w:trHeight w:val="0" w:hRule="auto"/>
        </w:trPr>
        <w:tc>
          <w:tcPr>
            <w:tcW w:w="8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pStyle w:val="para8"/>
              <w:ind w:firstLine="0"/>
              <w:spacing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both"/>
            </w:pPr>
            <w:r>
              <w:rPr>
                <w:sz w:val="23"/>
              </w:rPr>
              <w:t>Итого:</w:t>
            </w:r>
            <w:r/>
          </w:p>
        </w:tc>
        <w:tc>
          <w:tcPr>
            <w:tcW w:w="155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8"/>
              <w:ind w:firstLine="0"/>
              <w:spacing/>
              <w:jc w:val="center"/>
            </w:pPr>
            <w:r>
              <w:rPr>
                <w:sz w:val="23"/>
              </w:rPr>
              <w:t xml:space="preserve">248,0 </w:t>
            </w:r>
            <w:r/>
          </w:p>
          <w:p>
            <w:pPr>
              <w:pStyle w:val="para8"/>
              <w:ind w:firstLine="0"/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</w:tc>
      </w:tr>
    </w:tbl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ind w:firstLine="0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</w:pPr>
      <w:r>
        <w:rPr>
          <w:sz w:val="23"/>
        </w:rPr>
        <w:t xml:space="preserve">  </w:t>
      </w:r>
      <w:r/>
    </w:p>
    <w:p>
      <w:pPr>
        <w:pStyle w:val="para8"/>
        <w:ind w:firstLine="0"/>
        <w:spacing/>
        <w:jc w:val="both"/>
      </w:pPr>
      <w:r>
        <w:rPr>
          <w:sz w:val="23"/>
        </w:rPr>
        <w:t xml:space="preserve">Глава Нязепетровского                                                        Глава Нязепетровского </w:t>
      </w:r>
      <w:r/>
    </w:p>
    <w:p>
      <w:pPr>
        <w:pStyle w:val="para8"/>
        <w:ind w:firstLine="0"/>
        <w:spacing/>
        <w:jc w:val="both"/>
      </w:pPr>
      <w:r>
        <w:rPr>
          <w:sz w:val="23"/>
        </w:rPr>
        <w:t>муниципального района                                                      городского поселения</w:t>
      </w:r>
      <w:r/>
    </w:p>
    <w:p>
      <w:pPr>
        <w:pStyle w:val="para8"/>
        <w:ind w:firstLine="0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ind w:firstLine="0"/>
        <w:spacing/>
        <w:jc w:val="both"/>
      </w:pPr>
      <w:r>
        <w:rPr>
          <w:sz w:val="23"/>
        </w:rPr>
        <w:t>________________В.Г. Селиванов                                      ___________ А.В. Коростелев</w:t>
      </w:r>
      <w:r/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rPr>
          <w:sz w:val="23"/>
        </w:rPr>
      </w:pPr>
      <w:r>
        <w:rPr>
          <w:sz w:val="23"/>
        </w:rPr>
      </w:r>
    </w:p>
    <w:p>
      <w:pPr>
        <w:rPr>
          <w:sz w:val="23"/>
        </w:rPr>
      </w:pPr>
      <w:r>
        <w:rPr>
          <w:sz w:val="23"/>
        </w:rPr>
      </w:r>
    </w:p>
    <w:p>
      <w:pPr>
        <w:rPr>
          <w:sz w:val="23"/>
        </w:rPr>
      </w:pPr>
      <w:r>
        <w:rPr>
          <w:sz w:val="23"/>
        </w:rPr>
      </w:r>
    </w:p>
    <w:p>
      <w:r>
        <w:rPr>
          <w:sz w:val="23"/>
        </w:rPr>
        <w:t xml:space="preserve"> </w:t>
      </w:r>
      <w:r/>
    </w:p>
    <w:p>
      <w:pPr>
        <w:rPr>
          <w:sz w:val="23"/>
        </w:rPr>
      </w:pPr>
      <w:r>
        <w:rPr>
          <w:sz w:val="23"/>
        </w:rPr>
      </w:r>
    </w:p>
    <w:p>
      <w:pPr>
        <w:rPr>
          <w:sz w:val="23"/>
        </w:rPr>
      </w:pPr>
      <w:r>
        <w:rPr>
          <w:sz w:val="23"/>
        </w:rPr>
      </w:r>
    </w:p>
    <w:p>
      <w:pPr>
        <w:spacing/>
        <w:jc w:val="right"/>
      </w:pPr>
      <w:r>
        <w:t xml:space="preserve"> </w:t>
      </w:r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>
        <w:rPr>
          <w:sz w:val="23"/>
        </w:rPr>
        <w:t>Приложение 2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>к соглашению о передаче осуществления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>части полномочий между муниципальным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 xml:space="preserve">образованием «Нязепетровский муниципальный </w:t>
      </w: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>район» и муниципальным образованием</w:t>
      </w:r>
      <w:r/>
    </w:p>
    <w:p>
      <w:pPr>
        <w:ind w:firstLine="709"/>
        <w:spacing/>
        <w:jc w:val="right"/>
        <w:tabs>
          <w:tab w:val="left" w:pos="10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 xml:space="preserve">«Нязепетровское городское поселение»                                         </w:t>
      </w:r>
      <w:r/>
    </w:p>
    <w:p>
      <w:pPr>
        <w:ind w:firstLine="709"/>
        <w:spacing/>
        <w:jc w:val="right"/>
        <w:tabs>
          <w:tab w:val="left" w:pos="10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</w:rPr>
        <w:t xml:space="preserve"> </w:t>
      </w:r>
      <w:r/>
    </w:p>
    <w:p>
      <w:pPr>
        <w:pStyle w:val="para8"/>
        <w:spacing/>
        <w:jc w:val="center"/>
      </w:pPr>
      <w:r>
        <w:rPr>
          <w:sz w:val="23"/>
        </w:rPr>
        <w:t>Размер межбюджетных трансфертов, предоставляемых из бюджета Нязепетровского городского поселения в бюджет Нязепетровского муниципального района</w:t>
      </w:r>
      <w:r/>
    </w:p>
    <w:p>
      <w:pPr>
        <w:pStyle w:val="para8"/>
        <w:spacing/>
        <w:jc w:val="center"/>
        <w:rPr>
          <w:sz w:val="23"/>
        </w:rPr>
      </w:pPr>
      <w:r>
        <w:rPr>
          <w:sz w:val="23"/>
        </w:rPr>
      </w:r>
    </w:p>
    <w:p>
      <w:pPr>
        <w:ind w:firstLine="709"/>
        <w:spacing/>
        <w:jc w:val="center"/>
        <w:tabs>
          <w:tab w:val="left" w:pos="108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</w:rPr>
      </w:pPr>
      <w:r>
        <w:rPr>
          <w:sz w:val="23"/>
        </w:rPr>
      </w:r>
    </w:p>
    <w:tbl>
      <w:tblPr>
        <w:name w:val="Таблица5"/>
        <w:tabOrder w:val="0"/>
        <w:jc w:val="left"/>
        <w:tblInd w:w="-163" w:type="dxa"/>
        <w:tblW w:w="9999" w:type="dxa"/>
      </w:tblPr>
      <w:tblGrid>
        <w:gridCol w:w="8330"/>
        <w:gridCol w:w="1669"/>
      </w:tblGrid>
      <w:tr>
        <w:trPr>
          <w:trHeight w:val="787" w:hRule="atLeast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/>
              <w:jc w:val="center"/>
            </w:pPr>
            <w:r>
              <w:rPr>
                <w:sz w:val="23"/>
              </w:rPr>
              <w:t>Полномочия по вопросам местного значения</w:t>
            </w:r>
            <w:r/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/>
              <w:jc w:val="center"/>
            </w:pPr>
            <w:r>
              <w:rPr>
                <w:sz w:val="23"/>
              </w:rPr>
              <w:t xml:space="preserve">Сумма </w:t>
            </w:r>
            <w:r/>
          </w:p>
          <w:p>
            <w:pPr>
              <w:spacing/>
              <w:jc w:val="center"/>
            </w:pPr>
            <w:r>
              <w:rPr>
                <w:sz w:val="23"/>
              </w:rPr>
              <w:t>(тыс. руб.)</w:t>
            </w:r>
            <w:r/>
          </w:p>
        </w:tc>
      </w:tr>
      <w:tr>
        <w:trPr>
          <w:trHeight w:val="0" w:hRule="auto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ind w:firstLine="567"/>
              <w:spacing/>
              <w:jc w:val="both"/>
            </w:pPr>
            <w:r>
              <w:rPr>
                <w:sz w:val="23"/>
              </w:rPr>
              <w:t>организация в границах поселения водоснабжения и водоотведения в пределах полномочий, установленных законодательством Российской Федерации</w:t>
            </w:r>
            <w:r/>
          </w:p>
          <w:p>
            <w:pPr>
              <w:ind w:firstLine="567"/>
              <w:spacing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/>
              <w:jc w:val="both"/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</w:r>
          </w:p>
          <w:p>
            <w:pPr>
              <w:spacing/>
              <w:jc w:val="center"/>
            </w:pPr>
            <w:r>
              <w:rPr>
                <w:color w:val="000000"/>
                <w:sz w:val="23"/>
              </w:rPr>
              <w:t>4000,0</w:t>
            </w:r>
            <w:r/>
          </w:p>
          <w:p>
            <w:pPr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</w:r>
          </w:p>
          <w:p>
            <w:pPr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</w:r>
          </w:p>
          <w:p>
            <w:pPr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</w:r>
          </w:p>
          <w:p>
            <w:pPr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</w:r>
          </w:p>
          <w:p>
            <w:pPr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</w:r>
          </w:p>
        </w:tc>
      </w:tr>
      <w:tr>
        <w:trPr>
          <w:trHeight w:val="0" w:hRule="auto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ind w:firstLine="567"/>
              <w:spacing/>
              <w:jc w:val="both"/>
            </w:pPr>
            <w:r>
              <w:rPr>
                <w:sz w:val="23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и жилищным законодательством</w:t>
            </w:r>
            <w:r/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spacing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spacing/>
              <w:jc w:val="center"/>
            </w:pPr>
            <w:r>
              <w:rPr>
                <w:sz w:val="23"/>
              </w:rPr>
              <w:t>130,0</w:t>
            </w:r>
            <w:r/>
          </w:p>
        </w:tc>
      </w:tr>
      <w:tr>
        <w:trPr>
          <w:trHeight w:val="0" w:hRule="auto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/>
              <w:jc w:val="both"/>
            </w:pPr>
            <w:r>
              <w:rPr>
                <w:sz w:val="23"/>
              </w:rPr>
              <w:t>Итого:</w:t>
            </w:r>
            <w:r/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3139" protected="1"/>
          </w:tcPr>
          <w:p>
            <w:pPr>
              <w:spacing/>
              <w:jc w:val="center"/>
            </w:pPr>
            <w:r>
              <w:rPr>
                <w:sz w:val="23"/>
              </w:rPr>
              <w:t>4 130,0</w:t>
            </w:r>
            <w:r/>
          </w:p>
        </w:tc>
      </w:tr>
    </w:tbl>
    <w:p>
      <w:pPr>
        <w:ind w:firstLine="540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ind w:firstLine="0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</w:pPr>
      <w:r>
        <w:rPr>
          <w:sz w:val="23"/>
        </w:rPr>
        <w:t xml:space="preserve"> </w:t>
      </w:r>
      <w:r/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ind w:firstLine="0"/>
        <w:spacing/>
        <w:jc w:val="both"/>
      </w:pPr>
      <w:r>
        <w:rPr>
          <w:sz w:val="23"/>
        </w:rPr>
        <w:t xml:space="preserve">Глава Нязепетровского                                                     Глава Нязепетровского </w:t>
      </w:r>
      <w:r/>
    </w:p>
    <w:p>
      <w:pPr>
        <w:pStyle w:val="para8"/>
        <w:ind w:firstLine="0"/>
        <w:spacing/>
        <w:jc w:val="both"/>
      </w:pPr>
      <w:r>
        <w:rPr>
          <w:sz w:val="23"/>
        </w:rPr>
        <w:t>муниципального района                                                   городского поселения</w:t>
      </w:r>
      <w:r/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ind w:firstLine="0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spacing/>
        <w:jc w:val="both"/>
        <w:rPr>
          <w:sz w:val="23"/>
        </w:rPr>
      </w:pPr>
      <w:r>
        <w:rPr>
          <w:sz w:val="23"/>
        </w:rPr>
      </w:r>
    </w:p>
    <w:p>
      <w:pPr>
        <w:pStyle w:val="para8"/>
        <w:ind w:firstLine="0"/>
        <w:spacing/>
        <w:jc w:val="both"/>
      </w:pPr>
      <w:hyperlink w:anchor="garantf1://12057004.13" w:history="1">
        <w:r>
          <w:rPr>
            <w:rStyle w:val="char3"/>
            <w:sz w:val="23"/>
          </w:rPr>
          <w:t xml:space="preserve">________________В.Г. Селиванов                                _________________А.В. Коростелев  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360" w:right="851" w:bottom="18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643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73"/>
    </w:tmLastPosCaret>
    <w:tmLastPosAnchor>
      <w:tmLastPosPgfIdx w:val="0"/>
      <w:tmLastPosIdx w:val="0"/>
    </w:tmLastPosAnchor>
    <w:tmLastPosTblRect w:left="0" w:top="0" w:right="0" w:bottom="0"/>
  </w:tmLastPos>
  <w:tmAppRevision w:date="1544503139" w:val="942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Основной текст с отступом 2*"/>
    <w:qFormat/>
    <w:basedOn w:val="para0"/>
    <w:pPr>
      <w:ind w:firstLine="708"/>
    </w:pPr>
  </w:style>
  <w:style w:type="paragraph" w:styleId="para9" w:customStyle="1">
    <w:name w:val="Основной текст 2*"/>
    <w:qFormat/>
    <w:basedOn w:val="para0"/>
    <w:pPr>
      <w:spacing w:after="120" w:line="480" w:lineRule="auto"/>
    </w:p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paragraph" w:styleId="para12" w:customStyle="1">
    <w:name w:val="Нормальный (таблица)"/>
    <w:qFormat/>
    <w:basedOn w:val="para0"/>
    <w:pPr>
      <w:spacing/>
      <w:jc w:val="both"/>
    </w:p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Strong"/>
    <w:rPr>
      <w:b/>
      <w:bCs/>
    </w:rPr>
  </w:style>
  <w:style w:type="character" w:styleId="char3">
    <w:name w:val="Hyperlink"/>
    <w:rPr>
      <w:color w:val="00007f"/>
      <w:u w:color="auto" w:val="single"/>
    </w:rPr>
  </w:style>
  <w:style w:type="character" w:styleId="char4" w:customStyle="1">
    <w:name w:val="Цветовое выделение"/>
    <w:rPr>
      <w:b/>
      <w:color w:val="26282f"/>
    </w:rPr>
  </w:style>
  <w:style w:type="character" w:styleId="char5" w:customStyle="1">
    <w:name w:val="Гипертекстовая ссылка"/>
    <w:rPr>
      <w:b/>
      <w:color w:val="106bbe"/>
    </w:rPr>
  </w:style>
  <w:style w:type="character" w:styleId="char6" w:customStyle="1">
    <w:name w:val="Цветовое выделение для Текст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Основной текст с отступом 2*"/>
    <w:qFormat/>
    <w:basedOn w:val="para0"/>
    <w:pPr>
      <w:ind w:firstLine="708"/>
    </w:pPr>
  </w:style>
  <w:style w:type="paragraph" w:styleId="para9" w:customStyle="1">
    <w:name w:val="Основной текст 2*"/>
    <w:qFormat/>
    <w:basedOn w:val="para0"/>
    <w:pPr>
      <w:spacing w:after="120" w:line="480" w:lineRule="auto"/>
    </w:p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paragraph" w:styleId="para12" w:customStyle="1">
    <w:name w:val="Нормальный (таблица)"/>
    <w:qFormat/>
    <w:basedOn w:val="para0"/>
    <w:pPr>
      <w:spacing/>
      <w:jc w:val="both"/>
    </w:p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Strong"/>
    <w:rPr>
      <w:b/>
      <w:bCs/>
    </w:rPr>
  </w:style>
  <w:style w:type="character" w:styleId="char3">
    <w:name w:val="Hyperlink"/>
    <w:rPr>
      <w:color w:val="00007f"/>
      <w:u w:color="auto" w:val="single"/>
    </w:rPr>
  </w:style>
  <w:style w:type="character" w:styleId="char4" w:customStyle="1">
    <w:name w:val="Цветовое выделение"/>
    <w:rPr>
      <w:b/>
      <w:color w:val="26282f"/>
    </w:rPr>
  </w:style>
  <w:style w:type="character" w:styleId="char5" w:customStyle="1">
    <w:name w:val="Гипертекстовая ссылка"/>
    <w:rPr>
      <w:b/>
      <w:color w:val="106bbe"/>
    </w:rPr>
  </w:style>
  <w:style w:type="character" w:styleId="char6" w:customStyle="1">
    <w:name w:val="Цветовое выделение для Текст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</dc:title>
  <dc:subject/>
  <dc:creator>Бурлаченко</dc:creator>
  <cp:keywords/>
  <dc:description>Документ экспортирован из системы ГАРАНТ</dc:description>
  <cp:lastModifiedBy/>
  <cp:revision>8</cp:revision>
  <cp:lastPrinted>2018-12-03T09:14:35Z</cp:lastPrinted>
  <dcterms:created xsi:type="dcterms:W3CDTF">2016-11-18T11:05:00Z</dcterms:created>
  <dcterms:modified xsi:type="dcterms:W3CDTF">2018-12-11T04:38:59Z</dcterms:modified>
</cp:coreProperties>
</file>