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834C" w14:textId="6099B7E9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44F618A4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8E4EB7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</w:t>
      </w:r>
      <w:r w:rsidRPr="00791204">
        <w:rPr>
          <w:b/>
          <w:sz w:val="22"/>
          <w:szCs w:val="22"/>
        </w:rPr>
        <w:t>1</w:t>
      </w:r>
      <w:r w:rsidR="0079120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.2024 г. № </w:t>
      </w:r>
      <w:r w:rsidR="006623B1">
        <w:rPr>
          <w:b/>
          <w:sz w:val="22"/>
          <w:szCs w:val="22"/>
        </w:rPr>
        <w:t>50.1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77777777" w:rsidR="00152491" w:rsidRDefault="00891B92">
      <w:pPr>
        <w:ind w:right="6235"/>
        <w:jc w:val="both"/>
      </w:pPr>
      <w:r>
        <w:t>О разрешении на проведение универсальной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6BEAC12D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от  </w:t>
        </w:r>
        <w:r w:rsidRPr="00891B92">
          <w:rPr>
            <w:rStyle w:val="afc"/>
            <w:color w:val="auto"/>
          </w:rPr>
          <w:t xml:space="preserve">    </w:t>
        </w:r>
        <w:r>
          <w:rPr>
            <w:rStyle w:val="afc"/>
            <w:color w:val="auto"/>
          </w:rPr>
          <w:t xml:space="preserve">            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Общества с ограниченной ответственностью</w:t>
      </w:r>
      <w:r w:rsidRPr="00891B92">
        <w:t xml:space="preserve">                   </w:t>
      </w:r>
      <w:r>
        <w:t xml:space="preserve"> «Фонд развития и поддержки сельского хозяйства» :</w:t>
      </w:r>
    </w:p>
    <w:p w14:paraId="29732A86" w14:textId="2801CBD1" w:rsidR="00152491" w:rsidRDefault="00891B92">
      <w:pPr>
        <w:ind w:right="-1" w:firstLine="851"/>
        <w:contextualSpacing/>
        <w:jc w:val="both"/>
      </w:pPr>
      <w:r>
        <w:t>1. Разрешить Обществу с ограниченной ответственностью «Фонд развития и поддержки сельского хозяйства» проведение 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продовольственных и непродовольственных  товаров (далее - ярмарка)  </w:t>
      </w:r>
      <w:r w:rsidR="008E4EB7">
        <w:rPr>
          <w:rStyle w:val="afd"/>
          <w:rFonts w:ascii="Times New Roman" w:eastAsia="Times New Roman" w:hAnsi="Times New Roman" w:cs="Times New Roman"/>
        </w:rPr>
        <w:t>9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8E4EB7">
        <w:rPr>
          <w:rStyle w:val="afd"/>
          <w:rFonts w:ascii="Times New Roman" w:eastAsia="Times New Roman" w:hAnsi="Times New Roman" w:cs="Times New Roman"/>
        </w:rPr>
        <w:t>декабря</w:t>
      </w:r>
      <w:r>
        <w:rPr>
          <w:rStyle w:val="afd"/>
          <w:rFonts w:ascii="Times New Roman" w:eastAsia="Times New Roman" w:hAnsi="Times New Roman" w:cs="Times New Roman"/>
        </w:rPr>
        <w:t xml:space="preserve"> 2024 года по адресу: г. Нязепетровск,  ул. Свердлова, 1.</w:t>
      </w:r>
    </w:p>
    <w:p w14:paraId="42331E3D" w14:textId="72F19FFC" w:rsidR="00152491" w:rsidRDefault="00891B92">
      <w:pPr>
        <w:ind w:right="-1" w:firstLine="851"/>
        <w:contextualSpacing/>
        <w:jc w:val="both"/>
      </w:pPr>
      <w:r>
        <w:t>2. Обществ</w:t>
      </w:r>
      <w:r w:rsidR="00791204">
        <w:t>у</w:t>
      </w:r>
      <w:r>
        <w:t xml:space="preserve"> с ограниченной ответственностью «Фонд развития и поддержки сельского хозяйства»: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37D40A6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2) предоставить в управление экономического развития, сельского хозяйства и туризма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1" w:name="sub_1004"/>
      <w:bookmarkEnd w:id="1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D2A8382" w14:textId="567243A2" w:rsidR="00152491" w:rsidRDefault="006623B1">
      <w:pPr>
        <w:tabs>
          <w:tab w:val="left" w:pos="0"/>
        </w:tabs>
        <w:jc w:val="both"/>
      </w:pPr>
      <w:r>
        <w:t>Глава Нязепетровского</w:t>
      </w:r>
      <w:r w:rsidR="008E4EB7">
        <w:t xml:space="preserve"> </w:t>
      </w:r>
      <w:r w:rsidR="00891B92">
        <w:t xml:space="preserve"> </w:t>
      </w:r>
    </w:p>
    <w:p w14:paraId="2303EB19" w14:textId="574F92B7" w:rsidR="00152491" w:rsidRDefault="006623B1">
      <w:pPr>
        <w:tabs>
          <w:tab w:val="left" w:pos="0"/>
        </w:tabs>
        <w:jc w:val="both"/>
      </w:pPr>
      <w:r>
        <w:t>муниципального округа</w:t>
      </w:r>
      <w:r w:rsidR="00891B92">
        <w:t xml:space="preserve">     </w:t>
      </w:r>
      <w:r w:rsidR="00891B92">
        <w:tab/>
      </w:r>
      <w:r w:rsidR="00891B92">
        <w:tab/>
      </w:r>
      <w:r w:rsidR="00891B92">
        <w:tab/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>
        <w:t xml:space="preserve">           </w:t>
      </w:r>
      <w:r w:rsidR="008E4EB7">
        <w:t xml:space="preserve">   </w:t>
      </w:r>
      <w:r w:rsidR="00891B92">
        <w:t xml:space="preserve"> </w:t>
      </w:r>
      <w:r>
        <w:t>С</w:t>
      </w:r>
      <w:r w:rsidR="00891B92">
        <w:t>.</w:t>
      </w:r>
      <w:r>
        <w:t>А</w:t>
      </w:r>
      <w:r w:rsidR="00891B92">
        <w:t>.</w:t>
      </w:r>
      <w:r w:rsidR="008E4EB7">
        <w:t xml:space="preserve"> К</w:t>
      </w:r>
      <w:r>
        <w:t>равцов</w:t>
      </w:r>
      <w:r w:rsidR="00891B92">
        <w:t xml:space="preserve"> </w:t>
      </w:r>
    </w:p>
    <w:p w14:paraId="685ED288" w14:textId="77777777" w:rsidR="00152491" w:rsidRDefault="00152491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26F6B19F" w14:textId="77777777" w:rsidR="00152491" w:rsidRDefault="00152491"/>
          <w:p w14:paraId="6108ECE3" w14:textId="77777777"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4D537747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8E4EB7">
        <w:rPr>
          <w:rStyle w:val="afe"/>
          <w:rFonts w:ascii="Times New Roman" w:eastAsia="Times New Roman" w:hAnsi="Times New Roman" w:cs="Times New Roman"/>
          <w:b w:val="0"/>
          <w:color w:val="000000"/>
        </w:rPr>
        <w:t>29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.1</w:t>
      </w:r>
      <w:r w:rsidR="00791204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.2024 г. №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50.1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953BE"/>
    <w:rsid w:val="00152491"/>
    <w:rsid w:val="00351810"/>
    <w:rsid w:val="00404EF6"/>
    <w:rsid w:val="006623B1"/>
    <w:rsid w:val="00676E2F"/>
    <w:rsid w:val="006A613C"/>
    <w:rsid w:val="007415FE"/>
    <w:rsid w:val="00791204"/>
    <w:rsid w:val="00823748"/>
    <w:rsid w:val="00891B92"/>
    <w:rsid w:val="008D05CA"/>
    <w:rsid w:val="008E4EB7"/>
    <w:rsid w:val="009150A8"/>
    <w:rsid w:val="009A7007"/>
    <w:rsid w:val="00D2603D"/>
    <w:rsid w:val="00DE774C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CB578-4FB6-42F0-B952-B3FD17C3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3</cp:revision>
  <cp:lastPrinted>2024-12-06T08:46:00Z</cp:lastPrinted>
  <dcterms:created xsi:type="dcterms:W3CDTF">2024-12-06T09:56:00Z</dcterms:created>
  <dcterms:modified xsi:type="dcterms:W3CDTF">2024-12-10T10:07:00Z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