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B965" w14:textId="77777777" w:rsidR="00937A3D" w:rsidRPr="00235646" w:rsidRDefault="00937A3D" w:rsidP="00937A3D">
      <w:pPr>
        <w:spacing w:line="360" w:lineRule="auto"/>
        <w:rPr>
          <w:b/>
          <w:i/>
          <w:sz w:val="16"/>
          <w:szCs w:val="16"/>
        </w:rPr>
      </w:pPr>
      <w:r w:rsidRPr="00235646">
        <w:rPr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</w:t>
      </w:r>
      <w:r w:rsidRPr="00235646">
        <w:rPr>
          <w:b/>
          <w:sz w:val="16"/>
          <w:szCs w:val="16"/>
        </w:rPr>
        <w:t xml:space="preserve">                        </w:t>
      </w:r>
    </w:p>
    <w:p w14:paraId="65F935E0" w14:textId="77777777" w:rsidR="00937A3D" w:rsidRPr="00A031A8" w:rsidRDefault="00937A3D" w:rsidP="00937A3D">
      <w:pPr>
        <w:jc w:val="center"/>
        <w:rPr>
          <w:b/>
        </w:rPr>
      </w:pPr>
      <w:r w:rsidRPr="00A031A8">
        <w:rPr>
          <w:b/>
        </w:rPr>
        <w:t>Совет депутатов Нязепетровского городского поселения</w:t>
      </w:r>
    </w:p>
    <w:p w14:paraId="2494B894" w14:textId="77777777" w:rsidR="00937A3D" w:rsidRPr="00A031A8" w:rsidRDefault="00937A3D" w:rsidP="00937A3D">
      <w:pPr>
        <w:jc w:val="center"/>
        <w:rPr>
          <w:b/>
        </w:rPr>
      </w:pPr>
      <w:r w:rsidRPr="00A031A8">
        <w:rPr>
          <w:b/>
        </w:rPr>
        <w:t>Челябинской области</w:t>
      </w:r>
    </w:p>
    <w:p w14:paraId="7879D64F" w14:textId="77777777" w:rsidR="00937A3D" w:rsidRPr="00A031A8" w:rsidRDefault="00937A3D" w:rsidP="00937A3D">
      <w:pPr>
        <w:jc w:val="center"/>
        <w:rPr>
          <w:b/>
        </w:rPr>
      </w:pPr>
    </w:p>
    <w:p w14:paraId="751F9F04" w14:textId="77777777" w:rsidR="00937A3D" w:rsidRPr="00A031A8" w:rsidRDefault="00937A3D" w:rsidP="00937A3D">
      <w:pPr>
        <w:jc w:val="center"/>
        <w:rPr>
          <w:b/>
        </w:rPr>
      </w:pPr>
      <w:r w:rsidRPr="00A031A8">
        <w:rPr>
          <w:b/>
        </w:rPr>
        <w:t>Р Е Ш Е Н И Е</w:t>
      </w:r>
      <w:r w:rsidR="00844523">
        <w:rPr>
          <w:b/>
        </w:rPr>
        <w:t xml:space="preserve"> </w:t>
      </w:r>
    </w:p>
    <w:p w14:paraId="59244248" w14:textId="77777777" w:rsidR="00937A3D" w:rsidRPr="00A031A8" w:rsidRDefault="00937A3D" w:rsidP="00937A3D">
      <w:r w:rsidRPr="00A031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A9AF7" wp14:editId="6B17B4F8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34290" t="30480" r="32385" b="36195"/>
                <wp:wrapTight wrapText="bothSides">
                  <wp:wrapPolygon edited="0">
                    <wp:start x="0" y="-2147483648"/>
                    <wp:lineTo x="0" y="-2147483648"/>
                    <wp:lineTo x="628" y="-2147483648"/>
                    <wp:lineTo x="628" y="-2147483648"/>
                    <wp:lineTo x="0" y="-2147483648"/>
                  </wp:wrapPolygon>
                </wp:wrapTight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5E7E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QYExVdcAAAAGAQAADwAAAAAAAAAAAAAAAACxBAAAZHJzL2Rvd25yZXYueG1sUEsFBgAA&#10;AAAEAAQA8wAAALUFAAAAAA==&#10;" strokeweight="4.5pt">
                <v:stroke linestyle="thickThin"/>
                <w10:wrap type="tight"/>
              </v:line>
            </w:pict>
          </mc:Fallback>
        </mc:AlternateContent>
      </w:r>
    </w:p>
    <w:p w14:paraId="5F0F984D" w14:textId="77777777" w:rsidR="00937A3D" w:rsidRPr="003862E2" w:rsidRDefault="00937A3D" w:rsidP="003862E2">
      <w:pPr>
        <w:rPr>
          <w:sz w:val="22"/>
          <w:szCs w:val="22"/>
        </w:rPr>
      </w:pPr>
      <w:r w:rsidRPr="003862E2">
        <w:rPr>
          <w:sz w:val="22"/>
          <w:szCs w:val="22"/>
        </w:rPr>
        <w:t xml:space="preserve">от </w:t>
      </w:r>
      <w:r w:rsidR="009153B5" w:rsidRPr="003862E2">
        <w:rPr>
          <w:sz w:val="22"/>
          <w:szCs w:val="22"/>
        </w:rPr>
        <w:t>23</w:t>
      </w:r>
      <w:r w:rsidR="00CE1D13" w:rsidRPr="003862E2">
        <w:rPr>
          <w:sz w:val="22"/>
          <w:szCs w:val="22"/>
        </w:rPr>
        <w:t xml:space="preserve"> мая 2024</w:t>
      </w:r>
      <w:r w:rsidRPr="003862E2">
        <w:rPr>
          <w:sz w:val="22"/>
          <w:szCs w:val="22"/>
        </w:rPr>
        <w:t xml:space="preserve"> года №</w:t>
      </w:r>
      <w:r w:rsidR="00A46F1A">
        <w:rPr>
          <w:sz w:val="22"/>
          <w:szCs w:val="22"/>
        </w:rPr>
        <w:t xml:space="preserve"> 205</w:t>
      </w:r>
      <w:r w:rsidR="00AC415A" w:rsidRPr="003862E2">
        <w:rPr>
          <w:sz w:val="22"/>
          <w:szCs w:val="22"/>
        </w:rPr>
        <w:t xml:space="preserve"> </w:t>
      </w:r>
    </w:p>
    <w:p w14:paraId="74529B22" w14:textId="77777777" w:rsidR="00937A3D" w:rsidRPr="003862E2" w:rsidRDefault="00937A3D" w:rsidP="003862E2">
      <w:pPr>
        <w:rPr>
          <w:sz w:val="22"/>
          <w:szCs w:val="22"/>
        </w:rPr>
      </w:pPr>
      <w:r w:rsidRPr="003862E2">
        <w:rPr>
          <w:sz w:val="22"/>
          <w:szCs w:val="22"/>
        </w:rPr>
        <w:t xml:space="preserve"> г. Нязепетровск</w:t>
      </w:r>
    </w:p>
    <w:p w14:paraId="20166D67" w14:textId="77777777" w:rsidR="00937A3D" w:rsidRPr="003862E2" w:rsidRDefault="00937A3D" w:rsidP="003862E2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937A3D" w:rsidRPr="003862E2" w14:paraId="3448D4B6" w14:textId="77777777" w:rsidTr="006A6845">
        <w:tc>
          <w:tcPr>
            <w:tcW w:w="4068" w:type="dxa"/>
          </w:tcPr>
          <w:p w14:paraId="176FBA40" w14:textId="77777777" w:rsidR="00937A3D" w:rsidRPr="003862E2" w:rsidRDefault="00937A3D" w:rsidP="003862E2">
            <w:pPr>
              <w:rPr>
                <w:sz w:val="22"/>
                <w:szCs w:val="22"/>
              </w:rPr>
            </w:pPr>
            <w:r w:rsidRPr="003862E2">
              <w:rPr>
                <w:sz w:val="22"/>
                <w:szCs w:val="22"/>
              </w:rPr>
              <w:t>Об отчете «О работе</w:t>
            </w:r>
            <w:r w:rsidR="00AC415A" w:rsidRPr="003862E2">
              <w:rPr>
                <w:sz w:val="22"/>
                <w:szCs w:val="22"/>
              </w:rPr>
              <w:t xml:space="preserve"> </w:t>
            </w:r>
            <w:proofErr w:type="gramStart"/>
            <w:r w:rsidR="00AC415A" w:rsidRPr="003862E2">
              <w:rPr>
                <w:sz w:val="22"/>
                <w:szCs w:val="22"/>
              </w:rPr>
              <w:t xml:space="preserve">Главы </w:t>
            </w:r>
            <w:r w:rsidRPr="003862E2">
              <w:rPr>
                <w:sz w:val="22"/>
                <w:szCs w:val="22"/>
              </w:rPr>
              <w:t xml:space="preserve"> Нязепетровск</w:t>
            </w:r>
            <w:r w:rsidR="001D4238" w:rsidRPr="003862E2">
              <w:rPr>
                <w:sz w:val="22"/>
                <w:szCs w:val="22"/>
              </w:rPr>
              <w:t>ого</w:t>
            </w:r>
            <w:proofErr w:type="gramEnd"/>
            <w:r w:rsidR="001D4238" w:rsidRPr="003862E2">
              <w:rPr>
                <w:sz w:val="22"/>
                <w:szCs w:val="22"/>
              </w:rPr>
              <w:t xml:space="preserve"> городского поселения за 2023</w:t>
            </w:r>
            <w:r w:rsidRPr="003862E2">
              <w:rPr>
                <w:sz w:val="22"/>
                <w:szCs w:val="22"/>
              </w:rPr>
              <w:t xml:space="preserve"> год»</w:t>
            </w:r>
          </w:p>
        </w:tc>
      </w:tr>
    </w:tbl>
    <w:p w14:paraId="69150B14" w14:textId="77777777" w:rsidR="00937A3D" w:rsidRPr="003862E2" w:rsidRDefault="00937A3D" w:rsidP="003862E2">
      <w:pPr>
        <w:jc w:val="both"/>
        <w:rPr>
          <w:sz w:val="22"/>
          <w:szCs w:val="22"/>
        </w:rPr>
      </w:pPr>
    </w:p>
    <w:p w14:paraId="6756EA9C" w14:textId="77777777" w:rsidR="00AC415A" w:rsidRPr="003862E2" w:rsidRDefault="00937A3D" w:rsidP="003862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Заслушав и обсудив доклад Главы Нязепетровского городского поселения </w:t>
      </w:r>
      <w:proofErr w:type="spellStart"/>
      <w:r w:rsidRPr="003862E2">
        <w:rPr>
          <w:sz w:val="22"/>
          <w:szCs w:val="22"/>
        </w:rPr>
        <w:t>Лукоянова</w:t>
      </w:r>
      <w:proofErr w:type="spellEnd"/>
      <w:r w:rsidRPr="003862E2">
        <w:rPr>
          <w:sz w:val="22"/>
          <w:szCs w:val="22"/>
        </w:rPr>
        <w:t xml:space="preserve"> Г.В.</w:t>
      </w:r>
      <w:r w:rsidR="00AC415A" w:rsidRPr="003862E2">
        <w:rPr>
          <w:sz w:val="22"/>
          <w:szCs w:val="22"/>
        </w:rPr>
        <w:t xml:space="preserve"> «О работе </w:t>
      </w:r>
      <w:proofErr w:type="gramStart"/>
      <w:r w:rsidR="00AC415A" w:rsidRPr="003862E2">
        <w:rPr>
          <w:sz w:val="22"/>
          <w:szCs w:val="22"/>
        </w:rPr>
        <w:t xml:space="preserve">Главы </w:t>
      </w:r>
      <w:r w:rsidRPr="003862E2">
        <w:rPr>
          <w:sz w:val="22"/>
          <w:szCs w:val="22"/>
        </w:rPr>
        <w:t xml:space="preserve"> Нязепетровского</w:t>
      </w:r>
      <w:proofErr w:type="gramEnd"/>
      <w:r w:rsidRPr="003862E2">
        <w:rPr>
          <w:sz w:val="22"/>
          <w:szCs w:val="22"/>
        </w:rPr>
        <w:t xml:space="preserve"> городск</w:t>
      </w:r>
      <w:r w:rsidR="001D4238" w:rsidRPr="003862E2">
        <w:rPr>
          <w:sz w:val="22"/>
          <w:szCs w:val="22"/>
        </w:rPr>
        <w:t>ого поселения за 2023</w:t>
      </w:r>
      <w:r w:rsidRPr="003862E2">
        <w:rPr>
          <w:sz w:val="22"/>
          <w:szCs w:val="22"/>
        </w:rPr>
        <w:t xml:space="preserve"> год», Со</w:t>
      </w:r>
      <w:r w:rsidR="00E54410" w:rsidRPr="003862E2">
        <w:rPr>
          <w:sz w:val="22"/>
          <w:szCs w:val="22"/>
        </w:rPr>
        <w:t xml:space="preserve">вет депутатов отмечает, что </w:t>
      </w:r>
      <w:r w:rsidRPr="003862E2">
        <w:rPr>
          <w:sz w:val="22"/>
          <w:szCs w:val="22"/>
        </w:rPr>
        <w:t xml:space="preserve"> основной задачей органов местного самоуправления городского поселения являлось осуществление полномочий по решению вопросов местного значения городского поселения в целях создания благоприятных условий проживания жителей муни</w:t>
      </w:r>
      <w:r w:rsidR="00E54410" w:rsidRPr="003862E2">
        <w:rPr>
          <w:sz w:val="22"/>
          <w:szCs w:val="22"/>
        </w:rPr>
        <w:t>ципального образования.</w:t>
      </w:r>
      <w:r w:rsidR="00AC415A" w:rsidRPr="003862E2">
        <w:rPr>
          <w:sz w:val="22"/>
          <w:szCs w:val="22"/>
        </w:rPr>
        <w:t xml:space="preserve">      </w:t>
      </w:r>
    </w:p>
    <w:p w14:paraId="0C73558A" w14:textId="77777777" w:rsidR="00AC415A" w:rsidRPr="003862E2" w:rsidRDefault="00AC415A" w:rsidP="003862E2">
      <w:pPr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  </w:t>
      </w:r>
      <w:r w:rsidR="00F17676" w:rsidRPr="003862E2">
        <w:rPr>
          <w:sz w:val="22"/>
          <w:szCs w:val="22"/>
        </w:rPr>
        <w:t xml:space="preserve">  </w:t>
      </w:r>
      <w:r w:rsidRPr="003862E2">
        <w:rPr>
          <w:sz w:val="22"/>
          <w:szCs w:val="22"/>
        </w:rPr>
        <w:t xml:space="preserve"> </w:t>
      </w:r>
      <w:r w:rsidR="0033428E" w:rsidRPr="003862E2">
        <w:rPr>
          <w:sz w:val="22"/>
          <w:szCs w:val="22"/>
        </w:rPr>
        <w:t>Работа</w:t>
      </w:r>
      <w:r w:rsidRPr="003862E2">
        <w:rPr>
          <w:sz w:val="22"/>
          <w:szCs w:val="22"/>
        </w:rPr>
        <w:t xml:space="preserve"> строилась на основе Федерального Закона № 131 –ФЗ «Об общих принципах организации местного самоуправления в Российской Федерации», Устава Нязепетровского городского поселения, комплексного плана работы администрации Нязепетровского муниципального</w:t>
      </w:r>
      <w:r w:rsidR="003862E2" w:rsidRPr="003862E2">
        <w:rPr>
          <w:sz w:val="22"/>
          <w:szCs w:val="22"/>
        </w:rPr>
        <w:t xml:space="preserve"> района на 2023</w:t>
      </w:r>
      <w:r w:rsidRPr="003862E2">
        <w:rPr>
          <w:sz w:val="22"/>
          <w:szCs w:val="22"/>
        </w:rPr>
        <w:t xml:space="preserve"> год и положения об администрации Нязепетровского муниципального района.</w:t>
      </w:r>
    </w:p>
    <w:p w14:paraId="3FA55411" w14:textId="77777777" w:rsidR="003862E2" w:rsidRPr="003862E2" w:rsidRDefault="00463AD5" w:rsidP="003862E2">
      <w:pPr>
        <w:pStyle w:val="2"/>
        <w:spacing w:line="240" w:lineRule="auto"/>
        <w:ind w:firstLine="567"/>
        <w:rPr>
          <w:rFonts w:eastAsia="Calibri"/>
          <w:sz w:val="22"/>
          <w:szCs w:val="22"/>
        </w:rPr>
      </w:pPr>
      <w:r w:rsidRPr="003862E2">
        <w:rPr>
          <w:sz w:val="22"/>
          <w:szCs w:val="22"/>
        </w:rPr>
        <w:t xml:space="preserve">  </w:t>
      </w:r>
      <w:r w:rsidR="00A05C38" w:rsidRPr="003862E2">
        <w:rPr>
          <w:rFonts w:eastAsia="Calibri"/>
          <w:sz w:val="22"/>
          <w:szCs w:val="22"/>
        </w:rPr>
        <w:t xml:space="preserve">За 2023 год в </w:t>
      </w:r>
      <w:r w:rsidR="00A05C38" w:rsidRPr="003862E2">
        <w:rPr>
          <w:rFonts w:eastAsia="Calibri"/>
          <w:bCs/>
          <w:sz w:val="22"/>
          <w:szCs w:val="22"/>
        </w:rPr>
        <w:t>доход</w:t>
      </w:r>
      <w:r w:rsidR="00A05C38" w:rsidRPr="003862E2">
        <w:rPr>
          <w:rFonts w:eastAsia="Calibri"/>
          <w:sz w:val="22"/>
          <w:szCs w:val="22"/>
        </w:rPr>
        <w:t xml:space="preserve"> бюджета городского поселения поступило 221,3</w:t>
      </w:r>
      <w:r w:rsidR="00A05C38" w:rsidRPr="003862E2">
        <w:rPr>
          <w:rFonts w:eastAsia="Calibri"/>
          <w:bCs/>
          <w:sz w:val="22"/>
          <w:szCs w:val="22"/>
        </w:rPr>
        <w:t xml:space="preserve"> </w:t>
      </w:r>
      <w:proofErr w:type="spellStart"/>
      <w:r w:rsidR="00A05C38" w:rsidRPr="003862E2">
        <w:rPr>
          <w:rFonts w:eastAsia="Calibri"/>
          <w:bCs/>
          <w:sz w:val="22"/>
          <w:szCs w:val="22"/>
        </w:rPr>
        <w:t>млн.рублей</w:t>
      </w:r>
      <w:proofErr w:type="spellEnd"/>
      <w:r w:rsidR="00A05C38" w:rsidRPr="003862E2">
        <w:rPr>
          <w:rFonts w:eastAsia="Calibri"/>
          <w:bCs/>
          <w:sz w:val="22"/>
          <w:szCs w:val="22"/>
        </w:rPr>
        <w:t>,</w:t>
      </w:r>
      <w:r w:rsidR="00A05C38" w:rsidRPr="003862E2">
        <w:rPr>
          <w:rFonts w:eastAsia="Calibri"/>
          <w:sz w:val="22"/>
          <w:szCs w:val="22"/>
        </w:rPr>
        <w:t xml:space="preserve"> что составляет 101% к плану на 2023 год (218,2 млн. рублей). По сравнению с 2022 годом (92,0 млн. руб.) поступления увеличились на </w:t>
      </w:r>
      <w:r w:rsidR="00A05C38" w:rsidRPr="003862E2">
        <w:rPr>
          <w:rFonts w:eastAsia="Calibri"/>
          <w:bCs/>
          <w:sz w:val="22"/>
          <w:szCs w:val="22"/>
        </w:rPr>
        <w:t>129,3 млн. рублей</w:t>
      </w:r>
      <w:r w:rsidR="00A05C38" w:rsidRPr="003862E2">
        <w:rPr>
          <w:rFonts w:eastAsia="Calibri"/>
          <w:sz w:val="22"/>
          <w:szCs w:val="22"/>
        </w:rPr>
        <w:t xml:space="preserve"> или на 140% за счет роста поступлений межбюджетных трансфертов.</w:t>
      </w:r>
    </w:p>
    <w:p w14:paraId="4496EE36" w14:textId="77777777" w:rsidR="00A05C38" w:rsidRPr="003862E2" w:rsidRDefault="009153B5" w:rsidP="003862E2">
      <w:pPr>
        <w:pStyle w:val="2"/>
        <w:spacing w:line="240" w:lineRule="auto"/>
        <w:ind w:firstLine="567"/>
        <w:rPr>
          <w:sz w:val="22"/>
          <w:szCs w:val="22"/>
        </w:rPr>
      </w:pPr>
      <w:r w:rsidRPr="003862E2">
        <w:rPr>
          <w:sz w:val="22"/>
          <w:szCs w:val="22"/>
        </w:rPr>
        <w:t xml:space="preserve"> В 2023 году начата реконструкция</w:t>
      </w:r>
      <w:r w:rsidR="00A05C38" w:rsidRPr="003862E2">
        <w:rPr>
          <w:sz w:val="22"/>
          <w:szCs w:val="22"/>
        </w:rPr>
        <w:t xml:space="preserve"> моста через реку Уфа по ул. Ленина в г. Нязепетровске, сумма контракта 99,6 млн. руб.</w:t>
      </w:r>
    </w:p>
    <w:p w14:paraId="6D3D65E1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Также силами ИП </w:t>
      </w:r>
      <w:proofErr w:type="spellStart"/>
      <w:r w:rsidRPr="003862E2">
        <w:rPr>
          <w:sz w:val="22"/>
          <w:szCs w:val="22"/>
        </w:rPr>
        <w:t>Амирян</w:t>
      </w:r>
      <w:proofErr w:type="spellEnd"/>
      <w:r w:rsidRPr="003862E2">
        <w:rPr>
          <w:sz w:val="22"/>
          <w:szCs w:val="22"/>
        </w:rPr>
        <w:t xml:space="preserve"> Ю.А. был произведен ремонт ул. 30 лет ВЛКСМ (0,170 км) в г. Нязепетровске   на   сумму 1,7 млн. руб. и ремонт автодороги ООО «</w:t>
      </w:r>
      <w:proofErr w:type="spellStart"/>
      <w:r w:rsidRPr="003862E2">
        <w:rPr>
          <w:sz w:val="22"/>
          <w:szCs w:val="22"/>
        </w:rPr>
        <w:t>Дорстройком</w:t>
      </w:r>
      <w:proofErr w:type="spellEnd"/>
      <w:r w:rsidRPr="003862E2">
        <w:rPr>
          <w:sz w:val="22"/>
          <w:szCs w:val="22"/>
        </w:rPr>
        <w:t>» по ул. Карла Маркса (0,082 км) в г. Нязепетровске на сумму 1,4 млн. руб.</w:t>
      </w:r>
    </w:p>
    <w:p w14:paraId="677A67E4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Кроме того, был проведен ремонт автодороги по ул. </w:t>
      </w:r>
      <w:proofErr w:type="spellStart"/>
      <w:r w:rsidRPr="003862E2">
        <w:rPr>
          <w:sz w:val="22"/>
          <w:szCs w:val="22"/>
        </w:rPr>
        <w:t>Паромская</w:t>
      </w:r>
      <w:proofErr w:type="spellEnd"/>
      <w:r w:rsidRPr="003862E2">
        <w:rPr>
          <w:sz w:val="22"/>
          <w:szCs w:val="22"/>
        </w:rPr>
        <w:t xml:space="preserve"> (0,460 км) и ул. Спортивная (0,507 км), который проводился силами ООО «Конструктор». Стоимость ремонта составила 4,2 млн. руб. и 4,5 млн. руб. соответственно.   </w:t>
      </w:r>
    </w:p>
    <w:p w14:paraId="5DF0791B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t>Стоимость выполненных работ по обслуживанию сетей уличного осв</w:t>
      </w:r>
      <w:r w:rsidR="005D2E36" w:rsidRPr="003862E2">
        <w:rPr>
          <w:sz w:val="22"/>
          <w:szCs w:val="22"/>
        </w:rPr>
        <w:t>ещения в 2023 году составила 2,5</w:t>
      </w:r>
      <w:r w:rsidRPr="003862E2">
        <w:rPr>
          <w:sz w:val="22"/>
          <w:szCs w:val="22"/>
        </w:rPr>
        <w:t xml:space="preserve"> млн. руб.</w:t>
      </w:r>
    </w:p>
    <w:p w14:paraId="6D62F47F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На создание мест (площадок) накопления твердых коммунальных отходов были заключены контракты с ИП </w:t>
      </w:r>
      <w:proofErr w:type="spellStart"/>
      <w:r w:rsidRPr="003862E2">
        <w:rPr>
          <w:sz w:val="22"/>
          <w:szCs w:val="22"/>
        </w:rPr>
        <w:t>Ахманаевым</w:t>
      </w:r>
      <w:proofErr w:type="spellEnd"/>
      <w:r w:rsidRPr="003862E2">
        <w:rPr>
          <w:sz w:val="22"/>
          <w:szCs w:val="22"/>
        </w:rPr>
        <w:t xml:space="preserve"> П.М., ИП Рябовым А.А., ИП </w:t>
      </w:r>
      <w:proofErr w:type="spellStart"/>
      <w:r w:rsidRPr="003862E2">
        <w:rPr>
          <w:sz w:val="22"/>
          <w:szCs w:val="22"/>
        </w:rPr>
        <w:t>Лапиным</w:t>
      </w:r>
      <w:proofErr w:type="spellEnd"/>
      <w:r w:rsidRPr="003862E2">
        <w:rPr>
          <w:sz w:val="22"/>
          <w:szCs w:val="22"/>
        </w:rPr>
        <w:t xml:space="preserve"> Н.А. и ООО «</w:t>
      </w:r>
      <w:proofErr w:type="spellStart"/>
      <w:r w:rsidRPr="003862E2">
        <w:rPr>
          <w:sz w:val="22"/>
          <w:szCs w:val="22"/>
        </w:rPr>
        <w:t>Аскард</w:t>
      </w:r>
      <w:proofErr w:type="spellEnd"/>
      <w:r w:rsidRPr="003862E2">
        <w:rPr>
          <w:sz w:val="22"/>
          <w:szCs w:val="22"/>
        </w:rPr>
        <w:t>» на общую сумму 8,1 млн. руб.</w:t>
      </w:r>
    </w:p>
    <w:p w14:paraId="084A975D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t>На приобретение контейнеров для накопления твердых коммунальных отходов было потрачено 2,5 млн. руб. (ООО «</w:t>
      </w:r>
      <w:proofErr w:type="spellStart"/>
      <w:r w:rsidRPr="003862E2">
        <w:rPr>
          <w:sz w:val="22"/>
          <w:szCs w:val="22"/>
        </w:rPr>
        <w:t>Исма</w:t>
      </w:r>
      <w:proofErr w:type="spellEnd"/>
      <w:r w:rsidRPr="003862E2">
        <w:rPr>
          <w:sz w:val="22"/>
          <w:szCs w:val="22"/>
        </w:rPr>
        <w:t>», ООО «Биогаз АГ», ООО «Сортировочные контейнеры»).</w:t>
      </w:r>
    </w:p>
    <w:p w14:paraId="309D7B91" w14:textId="77777777" w:rsidR="00A05C38" w:rsidRPr="003862E2" w:rsidRDefault="00A05C38" w:rsidP="003862E2">
      <w:pPr>
        <w:ind w:firstLine="708"/>
        <w:jc w:val="both"/>
        <w:rPr>
          <w:sz w:val="22"/>
          <w:szCs w:val="22"/>
          <w:lang w:eastAsia="en-US"/>
        </w:rPr>
      </w:pPr>
      <w:r w:rsidRPr="003862E2">
        <w:rPr>
          <w:sz w:val="22"/>
          <w:szCs w:val="22"/>
        </w:rPr>
        <w:t xml:space="preserve">  ИП Воробьевым была проведена работа по уборке мусора на городском кладбище на сумму 40 тыс. руб. Кроме того заключен договор с региональным оператором на вывоз мусора с данной площадки</w:t>
      </w:r>
      <w:r w:rsidR="009153B5" w:rsidRPr="003862E2">
        <w:rPr>
          <w:sz w:val="22"/>
          <w:szCs w:val="22"/>
        </w:rPr>
        <w:t xml:space="preserve"> и территории города на сумму 907</w:t>
      </w:r>
      <w:r w:rsidRPr="003862E2">
        <w:rPr>
          <w:sz w:val="22"/>
          <w:szCs w:val="22"/>
        </w:rPr>
        <w:t xml:space="preserve"> тыс. рублей. </w:t>
      </w:r>
    </w:p>
    <w:p w14:paraId="249A26AB" w14:textId="77777777" w:rsidR="00A05C38" w:rsidRPr="003862E2" w:rsidRDefault="00A05C38" w:rsidP="003862E2">
      <w:pPr>
        <w:jc w:val="both"/>
        <w:rPr>
          <w:b/>
          <w:color w:val="000000"/>
          <w:sz w:val="22"/>
          <w:szCs w:val="22"/>
        </w:rPr>
      </w:pPr>
      <w:r w:rsidRPr="003862E2">
        <w:rPr>
          <w:sz w:val="22"/>
          <w:szCs w:val="22"/>
          <w:lang w:eastAsia="en-US"/>
        </w:rPr>
        <w:tab/>
        <w:t>В 2023 году провели ремонт изгороди городского кладбища на сумму 101 тыс. руб.</w:t>
      </w:r>
    </w:p>
    <w:p w14:paraId="48CA426A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В конце апреля силами Центра дезинфекции «НИКА» была проведена противоклещевая обработка двух кладбищ (городского и в п. Новая Уфа), а также городского парка, городского сада и пляжа на общую сумму    </w:t>
      </w:r>
      <w:proofErr w:type="gramStart"/>
      <w:r w:rsidRPr="003862E2">
        <w:rPr>
          <w:sz w:val="22"/>
          <w:szCs w:val="22"/>
        </w:rPr>
        <w:t>38  тыс.</w:t>
      </w:r>
      <w:proofErr w:type="gramEnd"/>
      <w:r w:rsidRPr="003862E2">
        <w:rPr>
          <w:sz w:val="22"/>
          <w:szCs w:val="22"/>
        </w:rPr>
        <w:t xml:space="preserve"> руб. </w:t>
      </w:r>
    </w:p>
    <w:p w14:paraId="1262C39D" w14:textId="77777777" w:rsidR="00A05C38" w:rsidRPr="003862E2" w:rsidRDefault="00A05C38" w:rsidP="003862E2">
      <w:pPr>
        <w:ind w:firstLine="708"/>
        <w:jc w:val="both"/>
        <w:rPr>
          <w:sz w:val="22"/>
          <w:szCs w:val="22"/>
          <w:highlight w:val="yellow"/>
        </w:rPr>
      </w:pPr>
      <w:r w:rsidRPr="003862E2">
        <w:rPr>
          <w:sz w:val="22"/>
          <w:szCs w:val="22"/>
        </w:rPr>
        <w:t>В 2023 году ИП Булдаковым П.В. была проведена работа по ремонту детских площадок на сумму 201 тыс. руб.</w:t>
      </w:r>
      <w:r w:rsidRPr="003862E2">
        <w:rPr>
          <w:sz w:val="22"/>
          <w:szCs w:val="22"/>
          <w:highlight w:val="yellow"/>
        </w:rPr>
        <w:t xml:space="preserve"> </w:t>
      </w:r>
    </w:p>
    <w:p w14:paraId="71F70F1C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t>ИП Булдаковым П.В. была выполнена работа по установке ограждения на территории свалки г. Нязепетровске на сумму 384 тыс. руб.</w:t>
      </w:r>
    </w:p>
    <w:p w14:paraId="2E0BA467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ИП Щербаковым В.В. в сентябре производилось обслуживание туалетного модуля (март-декабрь) в городском саду на сумму 919 тыс. руб., МУП «Водоканал» (январь, </w:t>
      </w:r>
      <w:proofErr w:type="gramStart"/>
      <w:r w:rsidRPr="003862E2">
        <w:rPr>
          <w:sz w:val="22"/>
          <w:szCs w:val="22"/>
        </w:rPr>
        <w:t>февраль)  на</w:t>
      </w:r>
      <w:proofErr w:type="gramEnd"/>
      <w:r w:rsidRPr="003862E2">
        <w:rPr>
          <w:sz w:val="22"/>
          <w:szCs w:val="22"/>
        </w:rPr>
        <w:t xml:space="preserve"> сумму 159 тыс. руб.</w:t>
      </w:r>
    </w:p>
    <w:p w14:paraId="0FAEC762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 В 2023 году продолжилась работа по благоустройству прилегающих территорий МКД.</w:t>
      </w:r>
    </w:p>
    <w:p w14:paraId="3F23A469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lastRenderedPageBreak/>
        <w:t xml:space="preserve">Было заключено соглашение с предприятием ООО «Сфера» на асфальтирование придомовых территорий многоквартирных </w:t>
      </w:r>
      <w:proofErr w:type="gramStart"/>
      <w:r w:rsidRPr="003862E2">
        <w:rPr>
          <w:sz w:val="22"/>
          <w:szCs w:val="22"/>
        </w:rPr>
        <w:t>домов  и</w:t>
      </w:r>
      <w:proofErr w:type="gramEnd"/>
      <w:r w:rsidRPr="003862E2">
        <w:rPr>
          <w:sz w:val="22"/>
          <w:szCs w:val="22"/>
        </w:rPr>
        <w:t xml:space="preserve"> проездов к ним  на сумму 2,4 млн. руб.  Это 5 придомовых территорий к домам расположенных на улицах Пушкина – 2 дома (№ 3 и № 5), Кооперативная – 2 дома (6а и 6б), Свердлова № 165а. </w:t>
      </w:r>
    </w:p>
    <w:p w14:paraId="5567379F" w14:textId="77777777" w:rsidR="00A05C38" w:rsidRPr="003862E2" w:rsidRDefault="00A05C38" w:rsidP="003862E2">
      <w:pPr>
        <w:ind w:firstLine="708"/>
        <w:jc w:val="both"/>
        <w:rPr>
          <w:sz w:val="22"/>
          <w:szCs w:val="22"/>
        </w:rPr>
      </w:pPr>
      <w:r w:rsidRPr="003862E2">
        <w:rPr>
          <w:sz w:val="22"/>
          <w:szCs w:val="22"/>
        </w:rPr>
        <w:t>Так же была проведена работа по благоустройству общественной территории – благоустройство площади Революции – территории у РДК и детского парка им. Гагарина. 1 этап. Ремонт входной группы, изгороди детского парка им. Гагарина и трибуны на сумму 3,4 млн. руб.</w:t>
      </w:r>
    </w:p>
    <w:p w14:paraId="73CDA2AE" w14:textId="77777777" w:rsidR="00A05C38" w:rsidRPr="003862E2" w:rsidRDefault="00A05C38" w:rsidP="003862E2">
      <w:pPr>
        <w:shd w:val="clear" w:color="auto" w:fill="FFFFFF"/>
        <w:ind w:firstLine="708"/>
        <w:jc w:val="both"/>
        <w:rPr>
          <w:color w:val="1A1A1A"/>
          <w:sz w:val="22"/>
          <w:szCs w:val="22"/>
        </w:rPr>
      </w:pPr>
      <w:r w:rsidRPr="003862E2">
        <w:rPr>
          <w:rFonts w:eastAsia="+mn-ea"/>
          <w:color w:val="1A1A1A"/>
          <w:sz w:val="22"/>
          <w:szCs w:val="22"/>
        </w:rPr>
        <w:t xml:space="preserve">Общая стоимость муниципального имущества, с учетом земельных участков </w:t>
      </w:r>
      <w:r w:rsidRPr="003862E2">
        <w:rPr>
          <w:rFonts w:eastAsia="+mn-ea"/>
          <w:bCs/>
          <w:color w:val="1A1A1A"/>
          <w:sz w:val="22"/>
          <w:szCs w:val="22"/>
        </w:rPr>
        <w:t>увеличилась</w:t>
      </w:r>
      <w:r w:rsidRPr="003862E2">
        <w:rPr>
          <w:rFonts w:eastAsia="+mn-ea"/>
          <w:color w:val="1A1A1A"/>
          <w:sz w:val="22"/>
          <w:szCs w:val="22"/>
        </w:rPr>
        <w:t xml:space="preserve"> на </w:t>
      </w:r>
      <w:r w:rsidRPr="003862E2">
        <w:rPr>
          <w:rFonts w:eastAsia="+mn-ea"/>
          <w:bCs/>
          <w:color w:val="1A1A1A"/>
          <w:sz w:val="22"/>
          <w:szCs w:val="22"/>
        </w:rPr>
        <w:t>39,0 млн. руб.</w:t>
      </w:r>
      <w:r w:rsidRPr="003862E2">
        <w:rPr>
          <w:rFonts w:eastAsia="+mn-ea"/>
          <w:b/>
          <w:bCs/>
          <w:color w:val="1A1A1A"/>
          <w:sz w:val="22"/>
          <w:szCs w:val="22"/>
          <w:u w:val="single"/>
        </w:rPr>
        <w:t xml:space="preserve"> </w:t>
      </w:r>
      <w:r w:rsidRPr="003862E2">
        <w:rPr>
          <w:rFonts w:eastAsia="+mn-ea"/>
          <w:color w:val="1A1A1A"/>
          <w:sz w:val="22"/>
          <w:szCs w:val="22"/>
        </w:rPr>
        <w:t xml:space="preserve">и составила </w:t>
      </w:r>
      <w:r w:rsidRPr="003862E2">
        <w:rPr>
          <w:rFonts w:eastAsia="+mn-ea"/>
          <w:bCs/>
          <w:color w:val="1A1A1A"/>
          <w:sz w:val="22"/>
          <w:szCs w:val="22"/>
        </w:rPr>
        <w:t>322,8 млн. руб.</w:t>
      </w:r>
      <w:r w:rsidRPr="003862E2">
        <w:rPr>
          <w:rFonts w:eastAsia="+mn-ea"/>
          <w:color w:val="1A1A1A"/>
          <w:sz w:val="22"/>
          <w:szCs w:val="22"/>
        </w:rPr>
        <w:t xml:space="preserve"> </w:t>
      </w:r>
    </w:p>
    <w:p w14:paraId="32E6D7D6" w14:textId="77777777" w:rsidR="00463AD5" w:rsidRPr="003862E2" w:rsidRDefault="00A05C38" w:rsidP="003862E2">
      <w:pPr>
        <w:spacing w:after="120"/>
        <w:jc w:val="both"/>
        <w:rPr>
          <w:rFonts w:eastAsia="Times New Roman"/>
          <w:sz w:val="22"/>
          <w:szCs w:val="22"/>
        </w:rPr>
      </w:pPr>
      <w:r w:rsidRPr="003862E2">
        <w:rPr>
          <w:color w:val="1A1A1A"/>
          <w:sz w:val="22"/>
          <w:szCs w:val="22"/>
        </w:rPr>
        <w:t>За 2023 год зарегистрировано право собственности на 106 объектов недвижимости, общей балансовой стоимостью 2,6 млн. руб.</w:t>
      </w:r>
      <w:r w:rsidRPr="003862E2">
        <w:rPr>
          <w:sz w:val="22"/>
          <w:szCs w:val="22"/>
        </w:rPr>
        <w:t xml:space="preserve"> </w:t>
      </w:r>
    </w:p>
    <w:p w14:paraId="5CF2F280" w14:textId="77777777" w:rsidR="00937A3D" w:rsidRPr="003862E2" w:rsidRDefault="00937A3D" w:rsidP="003862E2">
      <w:pPr>
        <w:jc w:val="both"/>
        <w:rPr>
          <w:color w:val="FF0000"/>
          <w:sz w:val="22"/>
          <w:szCs w:val="22"/>
        </w:rPr>
      </w:pPr>
      <w:r w:rsidRPr="003862E2">
        <w:rPr>
          <w:sz w:val="22"/>
          <w:szCs w:val="22"/>
        </w:rPr>
        <w:t xml:space="preserve">      </w:t>
      </w:r>
      <w:r w:rsidR="00E54410" w:rsidRPr="003862E2">
        <w:rPr>
          <w:sz w:val="22"/>
          <w:szCs w:val="22"/>
        </w:rPr>
        <w:t xml:space="preserve">  П</w:t>
      </w:r>
      <w:r w:rsidRPr="003862E2">
        <w:rPr>
          <w:sz w:val="22"/>
          <w:szCs w:val="22"/>
        </w:rPr>
        <w:t>роводились мероприятия по реализации первичных мер пожарной безопасности на территории городского поселения, предупреждения лесных пожаров в пожароопасный период</w:t>
      </w:r>
      <w:r w:rsidR="00362C5D" w:rsidRPr="003862E2">
        <w:rPr>
          <w:sz w:val="22"/>
          <w:szCs w:val="22"/>
        </w:rPr>
        <w:t>.</w:t>
      </w:r>
    </w:p>
    <w:p w14:paraId="6F4DF675" w14:textId="77777777" w:rsidR="00937A3D" w:rsidRPr="003862E2" w:rsidRDefault="00937A3D" w:rsidP="003862E2">
      <w:pPr>
        <w:jc w:val="both"/>
        <w:rPr>
          <w:sz w:val="22"/>
          <w:szCs w:val="22"/>
        </w:rPr>
      </w:pPr>
    </w:p>
    <w:p w14:paraId="1CF4DE2B" w14:textId="77777777" w:rsidR="00937A3D" w:rsidRPr="003862E2" w:rsidRDefault="00937A3D" w:rsidP="003862E2">
      <w:pPr>
        <w:jc w:val="both"/>
        <w:rPr>
          <w:sz w:val="22"/>
          <w:szCs w:val="22"/>
        </w:rPr>
      </w:pPr>
      <w:r w:rsidRPr="003862E2">
        <w:rPr>
          <w:sz w:val="22"/>
          <w:szCs w:val="22"/>
        </w:rPr>
        <w:t>Вместе с тем</w:t>
      </w:r>
      <w:r w:rsidR="00463AD5" w:rsidRPr="003862E2">
        <w:rPr>
          <w:sz w:val="22"/>
          <w:szCs w:val="22"/>
        </w:rPr>
        <w:t xml:space="preserve"> главе городского поселения совместно с администраций</w:t>
      </w:r>
      <w:r w:rsidR="00AC415A" w:rsidRPr="003862E2">
        <w:rPr>
          <w:sz w:val="22"/>
          <w:szCs w:val="22"/>
        </w:rPr>
        <w:t xml:space="preserve"> муниципального района</w:t>
      </w:r>
      <w:r w:rsidRPr="003862E2">
        <w:rPr>
          <w:sz w:val="22"/>
          <w:szCs w:val="22"/>
        </w:rPr>
        <w:t xml:space="preserve"> необходимо:</w:t>
      </w:r>
    </w:p>
    <w:p w14:paraId="78FBCE3E" w14:textId="77777777" w:rsidR="00937A3D" w:rsidRPr="003862E2" w:rsidRDefault="00E54410" w:rsidP="003862E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862E2">
        <w:rPr>
          <w:rFonts w:ascii="Times New Roman" w:hAnsi="Times New Roman" w:cs="Times New Roman"/>
          <w:sz w:val="22"/>
          <w:szCs w:val="22"/>
        </w:rPr>
        <w:t xml:space="preserve">      -</w:t>
      </w:r>
      <w:r w:rsidR="00937A3D" w:rsidRPr="003862E2">
        <w:rPr>
          <w:rFonts w:ascii="Times New Roman" w:hAnsi="Times New Roman" w:cs="Times New Roman"/>
          <w:sz w:val="22"/>
          <w:szCs w:val="22"/>
        </w:rPr>
        <w:t xml:space="preserve"> осуществлять контроль за исполнением муниципальных контрактов подрядчиками, безусловным исполнением договорных отношений;</w:t>
      </w:r>
      <w:r w:rsidR="00937A3D" w:rsidRPr="003862E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F240A52" w14:textId="77777777" w:rsidR="00937A3D" w:rsidRPr="003862E2" w:rsidRDefault="00937A3D" w:rsidP="003862E2">
      <w:pPr>
        <w:keepNext/>
        <w:suppressAutoHyphens/>
        <w:jc w:val="both"/>
        <w:rPr>
          <w:rFonts w:ascii="Times New Roman CYR" w:hAnsi="Times New Roman CYR" w:cs="Times New Roman CYR"/>
          <w:sz w:val="22"/>
          <w:szCs w:val="22"/>
        </w:rPr>
      </w:pPr>
      <w:r w:rsidRPr="003862E2">
        <w:rPr>
          <w:sz w:val="22"/>
          <w:szCs w:val="22"/>
        </w:rPr>
        <w:t xml:space="preserve">        </w:t>
      </w:r>
      <w:r w:rsidR="00E54410" w:rsidRPr="003862E2">
        <w:rPr>
          <w:sz w:val="22"/>
          <w:szCs w:val="22"/>
        </w:rPr>
        <w:t>-</w:t>
      </w:r>
      <w:r w:rsidRPr="003862E2">
        <w:rPr>
          <w:color w:val="000000"/>
          <w:sz w:val="22"/>
          <w:szCs w:val="22"/>
        </w:rPr>
        <w:t xml:space="preserve"> продолжить работу по</w:t>
      </w:r>
      <w:r w:rsidRPr="003862E2">
        <w:rPr>
          <w:sz w:val="22"/>
          <w:szCs w:val="22"/>
        </w:rPr>
        <w:t xml:space="preserve"> закреплению прилегающей территорий</w:t>
      </w:r>
      <w:r w:rsidRPr="003862E2">
        <w:rPr>
          <w:color w:val="000000"/>
          <w:sz w:val="22"/>
          <w:szCs w:val="22"/>
        </w:rPr>
        <w:t xml:space="preserve"> согласно</w:t>
      </w:r>
      <w:r w:rsidRPr="003862E2">
        <w:rPr>
          <w:sz w:val="22"/>
          <w:szCs w:val="22"/>
          <w:lang w:eastAsia="ar-SA"/>
        </w:rPr>
        <w:t xml:space="preserve"> правил организации благоустройства на территории Нязепетровского городского поселения</w:t>
      </w:r>
      <w:r w:rsidRPr="003862E2">
        <w:rPr>
          <w:color w:val="000000"/>
          <w:sz w:val="22"/>
          <w:szCs w:val="22"/>
        </w:rPr>
        <w:t>;</w:t>
      </w:r>
      <w:r w:rsidR="00E54410" w:rsidRPr="003862E2">
        <w:rPr>
          <w:rFonts w:ascii="Times New Roman CYR" w:hAnsi="Times New Roman CYR" w:cs="Times New Roman CYR"/>
          <w:sz w:val="22"/>
          <w:szCs w:val="22"/>
        </w:rPr>
        <w:t xml:space="preserve">        </w:t>
      </w:r>
      <w:r w:rsidRPr="003862E2">
        <w:rPr>
          <w:rFonts w:ascii="Times New Roman CYR" w:hAnsi="Times New Roman CYR" w:cs="Times New Roman CYR"/>
          <w:sz w:val="22"/>
          <w:szCs w:val="22"/>
        </w:rPr>
        <w:t xml:space="preserve">       </w:t>
      </w:r>
    </w:p>
    <w:p w14:paraId="54ACD7E9" w14:textId="77777777" w:rsidR="00937A3D" w:rsidRPr="003862E2" w:rsidRDefault="00E54410" w:rsidP="003862E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62E2">
        <w:rPr>
          <w:rFonts w:ascii="Times New Roman CYR" w:hAnsi="Times New Roman CYR" w:cs="Times New Roman CYR"/>
          <w:sz w:val="22"/>
          <w:szCs w:val="22"/>
        </w:rPr>
        <w:t xml:space="preserve">        -</w:t>
      </w:r>
      <w:r w:rsidR="00937A3D" w:rsidRPr="003862E2">
        <w:rPr>
          <w:rFonts w:ascii="Times New Roman CYR" w:hAnsi="Times New Roman CYR" w:cs="Times New Roman CYR"/>
          <w:sz w:val="22"/>
          <w:szCs w:val="22"/>
        </w:rPr>
        <w:t xml:space="preserve"> принять меры по ремонту сетей электроснабжения с последующей передачей их обслуживающей организации. </w:t>
      </w:r>
    </w:p>
    <w:p w14:paraId="05E3E3AF" w14:textId="77777777" w:rsidR="00937A3D" w:rsidRPr="003862E2" w:rsidRDefault="00937A3D" w:rsidP="003862E2">
      <w:pPr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Учитывая изложенное выше, Совет депутатов Нязепетровского городского поселения </w:t>
      </w:r>
    </w:p>
    <w:p w14:paraId="12A2627B" w14:textId="77777777" w:rsidR="006A1BF4" w:rsidRPr="003862E2" w:rsidRDefault="006A1BF4" w:rsidP="003862E2">
      <w:pPr>
        <w:jc w:val="both"/>
        <w:rPr>
          <w:sz w:val="22"/>
          <w:szCs w:val="22"/>
        </w:rPr>
      </w:pPr>
    </w:p>
    <w:p w14:paraId="7AA8BB1B" w14:textId="77777777" w:rsidR="00937A3D" w:rsidRPr="003862E2" w:rsidRDefault="00937A3D" w:rsidP="003862E2">
      <w:pPr>
        <w:jc w:val="both"/>
        <w:rPr>
          <w:b/>
          <w:sz w:val="22"/>
          <w:szCs w:val="22"/>
        </w:rPr>
      </w:pPr>
      <w:r w:rsidRPr="003862E2">
        <w:rPr>
          <w:b/>
          <w:sz w:val="22"/>
          <w:szCs w:val="22"/>
        </w:rPr>
        <w:t xml:space="preserve">                                                                РЕШАЕТ:</w:t>
      </w:r>
    </w:p>
    <w:p w14:paraId="361F0461" w14:textId="77777777" w:rsidR="00937A3D" w:rsidRPr="003862E2" w:rsidRDefault="00937A3D" w:rsidP="003862E2">
      <w:pPr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           1. Отчет Главы Нязепетровского городского поселения «Об отчете о де</w:t>
      </w:r>
      <w:r w:rsidR="00086468" w:rsidRPr="003862E2">
        <w:rPr>
          <w:sz w:val="22"/>
          <w:szCs w:val="22"/>
        </w:rPr>
        <w:t>ятельности Главы</w:t>
      </w:r>
      <w:r w:rsidRPr="003862E2">
        <w:rPr>
          <w:sz w:val="22"/>
          <w:szCs w:val="22"/>
        </w:rPr>
        <w:t xml:space="preserve"> Нязепетровск</w:t>
      </w:r>
      <w:r w:rsidR="001D4238" w:rsidRPr="003862E2">
        <w:rPr>
          <w:sz w:val="22"/>
          <w:szCs w:val="22"/>
        </w:rPr>
        <w:t>ого городского поселения за 2023</w:t>
      </w:r>
      <w:r w:rsidRPr="003862E2">
        <w:rPr>
          <w:sz w:val="22"/>
          <w:szCs w:val="22"/>
        </w:rPr>
        <w:t xml:space="preserve"> год», пр</w:t>
      </w:r>
      <w:r w:rsidR="00C533EC">
        <w:rPr>
          <w:sz w:val="22"/>
          <w:szCs w:val="22"/>
        </w:rPr>
        <w:t xml:space="preserve">инять к сведению. </w:t>
      </w:r>
    </w:p>
    <w:p w14:paraId="5EF7C398" w14:textId="77777777" w:rsidR="00937A3D" w:rsidRPr="003862E2" w:rsidRDefault="00937A3D" w:rsidP="003862E2">
      <w:pPr>
        <w:ind w:firstLine="709"/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 Призн</w:t>
      </w:r>
      <w:r w:rsidR="00AC415A" w:rsidRPr="003862E2">
        <w:rPr>
          <w:sz w:val="22"/>
          <w:szCs w:val="22"/>
        </w:rPr>
        <w:t>ать работу Главы Нязепетровск</w:t>
      </w:r>
      <w:r w:rsidR="001D4238" w:rsidRPr="003862E2">
        <w:rPr>
          <w:sz w:val="22"/>
          <w:szCs w:val="22"/>
        </w:rPr>
        <w:t>ого городского поселения за 2023</w:t>
      </w:r>
      <w:r w:rsidR="00AC415A" w:rsidRPr="003862E2">
        <w:rPr>
          <w:sz w:val="22"/>
          <w:szCs w:val="22"/>
        </w:rPr>
        <w:t xml:space="preserve"> год</w:t>
      </w:r>
      <w:r w:rsidRPr="003862E2">
        <w:rPr>
          <w:sz w:val="22"/>
          <w:szCs w:val="22"/>
        </w:rPr>
        <w:t xml:space="preserve"> – </w:t>
      </w:r>
      <w:r w:rsidR="00086468" w:rsidRPr="003862E2">
        <w:rPr>
          <w:sz w:val="22"/>
          <w:szCs w:val="22"/>
        </w:rPr>
        <w:t>«</w:t>
      </w:r>
      <w:r w:rsidRPr="003862E2">
        <w:rPr>
          <w:sz w:val="22"/>
          <w:szCs w:val="22"/>
        </w:rPr>
        <w:t>удовлетворительной</w:t>
      </w:r>
      <w:r w:rsidR="00086468" w:rsidRPr="003862E2">
        <w:rPr>
          <w:sz w:val="22"/>
          <w:szCs w:val="22"/>
        </w:rPr>
        <w:t>»</w:t>
      </w:r>
      <w:r w:rsidRPr="003862E2">
        <w:rPr>
          <w:sz w:val="22"/>
          <w:szCs w:val="22"/>
        </w:rPr>
        <w:t>.</w:t>
      </w:r>
    </w:p>
    <w:p w14:paraId="62178D8F" w14:textId="77777777" w:rsidR="00937A3D" w:rsidRPr="003862E2" w:rsidRDefault="00937A3D" w:rsidP="003862E2">
      <w:pPr>
        <w:ind w:firstLine="709"/>
        <w:jc w:val="both"/>
        <w:rPr>
          <w:sz w:val="22"/>
          <w:szCs w:val="22"/>
        </w:rPr>
      </w:pPr>
      <w:r w:rsidRPr="003862E2">
        <w:rPr>
          <w:sz w:val="22"/>
          <w:szCs w:val="22"/>
        </w:rPr>
        <w:t>2.</w:t>
      </w:r>
      <w:r w:rsidRPr="003862E2">
        <w:rPr>
          <w:b/>
          <w:sz w:val="22"/>
          <w:szCs w:val="22"/>
        </w:rPr>
        <w:t xml:space="preserve"> </w:t>
      </w:r>
      <w:r w:rsidRPr="003862E2">
        <w:rPr>
          <w:sz w:val="22"/>
          <w:szCs w:val="22"/>
        </w:rPr>
        <w:t>Рекомендовать Главе Нязепетровского городского поселения</w:t>
      </w:r>
      <w:r w:rsidRPr="003862E2">
        <w:rPr>
          <w:b/>
          <w:sz w:val="22"/>
          <w:szCs w:val="22"/>
        </w:rPr>
        <w:t>:</w:t>
      </w:r>
      <w:r w:rsidRPr="003862E2">
        <w:rPr>
          <w:sz w:val="22"/>
          <w:szCs w:val="22"/>
        </w:rPr>
        <w:t xml:space="preserve"> </w:t>
      </w:r>
    </w:p>
    <w:p w14:paraId="3C9EA401" w14:textId="77777777" w:rsidR="00937A3D" w:rsidRPr="003862E2" w:rsidRDefault="00937A3D" w:rsidP="003862E2">
      <w:pPr>
        <w:jc w:val="both"/>
        <w:rPr>
          <w:b/>
          <w:sz w:val="22"/>
          <w:szCs w:val="22"/>
        </w:rPr>
      </w:pPr>
      <w:r w:rsidRPr="003862E2">
        <w:rPr>
          <w:sz w:val="22"/>
          <w:szCs w:val="22"/>
        </w:rPr>
        <w:t xml:space="preserve">        </w:t>
      </w:r>
      <w:r w:rsidR="00E54410" w:rsidRPr="003862E2">
        <w:rPr>
          <w:rFonts w:ascii="Times New Roman CYR" w:hAnsi="Times New Roman CYR" w:cs="Times New Roman CYR"/>
          <w:sz w:val="22"/>
          <w:szCs w:val="22"/>
        </w:rPr>
        <w:t>-</w:t>
      </w:r>
      <w:r w:rsidRPr="003862E2">
        <w:rPr>
          <w:sz w:val="22"/>
          <w:szCs w:val="22"/>
        </w:rPr>
        <w:t xml:space="preserve"> учитывать</w:t>
      </w:r>
      <w:r w:rsidR="004E32E2" w:rsidRPr="003862E2">
        <w:rPr>
          <w:sz w:val="22"/>
          <w:szCs w:val="22"/>
        </w:rPr>
        <w:t xml:space="preserve"> в 2023</w:t>
      </w:r>
      <w:r w:rsidRPr="003862E2">
        <w:rPr>
          <w:sz w:val="22"/>
          <w:szCs w:val="22"/>
        </w:rPr>
        <w:t xml:space="preserve"> году замечания и предложения депутатов, высказанные в ходе обсуждения отчета и разработать мероприятия по устранению отмеченных недостатков</w:t>
      </w:r>
      <w:r w:rsidRPr="003862E2">
        <w:rPr>
          <w:b/>
          <w:sz w:val="22"/>
          <w:szCs w:val="22"/>
        </w:rPr>
        <w:t>;</w:t>
      </w:r>
    </w:p>
    <w:p w14:paraId="2D069A46" w14:textId="77777777" w:rsidR="00937A3D" w:rsidRPr="003862E2" w:rsidRDefault="00937A3D" w:rsidP="003862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62E2">
        <w:rPr>
          <w:sz w:val="22"/>
          <w:szCs w:val="22"/>
        </w:rPr>
        <w:t xml:space="preserve">        </w:t>
      </w:r>
      <w:r w:rsidR="00E54410" w:rsidRPr="003862E2">
        <w:rPr>
          <w:rFonts w:ascii="Times New Roman CYR" w:hAnsi="Times New Roman CYR" w:cs="Times New Roman CYR"/>
          <w:sz w:val="22"/>
          <w:szCs w:val="22"/>
        </w:rPr>
        <w:t xml:space="preserve">- </w:t>
      </w:r>
      <w:r w:rsidRPr="003862E2">
        <w:rPr>
          <w:color w:val="052635"/>
          <w:sz w:val="22"/>
          <w:szCs w:val="22"/>
        </w:rPr>
        <w:t xml:space="preserve">обратить особое внимание на </w:t>
      </w:r>
      <w:r w:rsidRPr="003862E2">
        <w:rPr>
          <w:sz w:val="22"/>
          <w:szCs w:val="22"/>
        </w:rPr>
        <w:t>выполнение наказов избират</w:t>
      </w:r>
      <w:r w:rsidR="00E54410" w:rsidRPr="003862E2">
        <w:rPr>
          <w:sz w:val="22"/>
          <w:szCs w:val="22"/>
        </w:rPr>
        <w:t>елей.</w:t>
      </w:r>
      <w:r w:rsidRPr="003862E2">
        <w:rPr>
          <w:sz w:val="22"/>
          <w:szCs w:val="22"/>
        </w:rPr>
        <w:t xml:space="preserve">        </w:t>
      </w:r>
    </w:p>
    <w:p w14:paraId="71593616" w14:textId="77777777" w:rsidR="009833C1" w:rsidRPr="003862E2" w:rsidRDefault="00AC415A" w:rsidP="003862E2">
      <w:pPr>
        <w:pStyle w:val="a7"/>
        <w:rPr>
          <w:sz w:val="22"/>
          <w:szCs w:val="22"/>
        </w:rPr>
      </w:pPr>
      <w:r w:rsidRPr="003862E2">
        <w:rPr>
          <w:sz w:val="22"/>
          <w:szCs w:val="22"/>
        </w:rPr>
        <w:t xml:space="preserve">              </w:t>
      </w:r>
      <w:r w:rsidR="00C56DDB" w:rsidRPr="003862E2">
        <w:rPr>
          <w:sz w:val="22"/>
          <w:szCs w:val="22"/>
        </w:rPr>
        <w:t>3</w:t>
      </w:r>
      <w:r w:rsidR="00937A3D" w:rsidRPr="003862E2">
        <w:rPr>
          <w:sz w:val="22"/>
          <w:szCs w:val="22"/>
        </w:rPr>
        <w:t xml:space="preserve">. </w:t>
      </w:r>
      <w:r w:rsidR="009833C1" w:rsidRPr="003862E2">
        <w:rPr>
          <w:sz w:val="22"/>
          <w:szCs w:val="22"/>
        </w:rPr>
        <w:t>Настоящее решение вступает в силу со дня принятия, подлежит официальному опубликованию на сайте Нязепетровского муниципального района Челябинской области (</w:t>
      </w:r>
      <w:r w:rsidR="009833C1" w:rsidRPr="003862E2">
        <w:rPr>
          <w:sz w:val="22"/>
          <w:szCs w:val="22"/>
          <w:lang w:val="en-US"/>
        </w:rPr>
        <w:t>http</w:t>
      </w:r>
      <w:r w:rsidR="009833C1" w:rsidRPr="003862E2">
        <w:rPr>
          <w:sz w:val="22"/>
          <w:szCs w:val="22"/>
        </w:rPr>
        <w:t xml:space="preserve">s:// </w:t>
      </w:r>
      <w:r w:rsidR="009833C1" w:rsidRPr="003862E2">
        <w:rPr>
          <w:sz w:val="22"/>
          <w:szCs w:val="22"/>
          <w:lang w:val="en-US"/>
        </w:rPr>
        <w:t>nzpr</w:t>
      </w:r>
      <w:r w:rsidR="009833C1" w:rsidRPr="003862E2">
        <w:rPr>
          <w:sz w:val="22"/>
          <w:szCs w:val="22"/>
        </w:rPr>
        <w:t>.</w:t>
      </w:r>
      <w:r w:rsidR="009833C1" w:rsidRPr="003862E2">
        <w:rPr>
          <w:sz w:val="22"/>
          <w:szCs w:val="22"/>
          <w:lang w:val="en-US"/>
        </w:rPr>
        <w:t>ru</w:t>
      </w:r>
      <w:r w:rsidR="009833C1" w:rsidRPr="003862E2">
        <w:rPr>
          <w:sz w:val="22"/>
          <w:szCs w:val="22"/>
        </w:rPr>
        <w:t xml:space="preserve">, регистрация в качестве сетевого издания: Эл № ФС77-81111 от 17 мая 2021 года) и размещению на официальном сайте Нязепетровского городского поселения. </w:t>
      </w:r>
    </w:p>
    <w:p w14:paraId="067CCED9" w14:textId="77777777" w:rsidR="009833C1" w:rsidRPr="003862E2" w:rsidRDefault="00C56DDB" w:rsidP="003862E2">
      <w:pPr>
        <w:ind w:firstLine="709"/>
        <w:jc w:val="both"/>
        <w:rPr>
          <w:b/>
          <w:sz w:val="22"/>
          <w:szCs w:val="22"/>
        </w:rPr>
      </w:pPr>
      <w:r w:rsidRPr="003862E2">
        <w:rPr>
          <w:sz w:val="22"/>
          <w:szCs w:val="22"/>
        </w:rPr>
        <w:t>4</w:t>
      </w:r>
      <w:r w:rsidR="009833C1" w:rsidRPr="003862E2">
        <w:rPr>
          <w:sz w:val="22"/>
          <w:szCs w:val="22"/>
        </w:rPr>
        <w:t>. Контроль за исполнением настоящего решения возложить на Главу городского поселения и постоянные комиссии Совета депутатов</w:t>
      </w:r>
      <w:r w:rsidR="009833C1" w:rsidRPr="003862E2">
        <w:rPr>
          <w:b/>
          <w:sz w:val="22"/>
          <w:szCs w:val="22"/>
        </w:rPr>
        <w:t>.</w:t>
      </w:r>
    </w:p>
    <w:p w14:paraId="7D182130" w14:textId="77777777" w:rsidR="009833C1" w:rsidRPr="003862E2" w:rsidRDefault="009833C1" w:rsidP="003862E2">
      <w:pPr>
        <w:pStyle w:val="a7"/>
        <w:rPr>
          <w:sz w:val="22"/>
          <w:szCs w:val="22"/>
        </w:rPr>
      </w:pPr>
      <w:r w:rsidRPr="003862E2">
        <w:rPr>
          <w:sz w:val="22"/>
          <w:szCs w:val="22"/>
        </w:rPr>
        <w:t xml:space="preserve">     </w:t>
      </w:r>
    </w:p>
    <w:p w14:paraId="21BE1DC8" w14:textId="77777777" w:rsidR="00EF04CC" w:rsidRPr="003862E2" w:rsidRDefault="00EF04CC" w:rsidP="003862E2">
      <w:pPr>
        <w:ind w:firstLine="709"/>
        <w:jc w:val="both"/>
        <w:rPr>
          <w:sz w:val="22"/>
          <w:szCs w:val="22"/>
        </w:rPr>
      </w:pPr>
    </w:p>
    <w:p w14:paraId="15895880" w14:textId="77777777" w:rsidR="00937A3D" w:rsidRPr="003862E2" w:rsidRDefault="00937A3D" w:rsidP="003862E2">
      <w:pPr>
        <w:jc w:val="both"/>
        <w:rPr>
          <w:sz w:val="22"/>
          <w:szCs w:val="22"/>
        </w:rPr>
      </w:pPr>
      <w:r w:rsidRPr="003862E2">
        <w:rPr>
          <w:sz w:val="22"/>
          <w:szCs w:val="22"/>
        </w:rPr>
        <w:t>Глава Нязепетровского городского поселения                            Лукоянов Г.В.</w:t>
      </w:r>
    </w:p>
    <w:p w14:paraId="5114EDFB" w14:textId="77777777" w:rsidR="004B0DF9" w:rsidRPr="003862E2" w:rsidRDefault="004B0DF9" w:rsidP="003862E2">
      <w:pPr>
        <w:rPr>
          <w:sz w:val="22"/>
          <w:szCs w:val="22"/>
        </w:rPr>
      </w:pPr>
    </w:p>
    <w:sectPr w:rsidR="004B0DF9" w:rsidRPr="0038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8A"/>
    <w:rsid w:val="00086468"/>
    <w:rsid w:val="00094690"/>
    <w:rsid w:val="001A4698"/>
    <w:rsid w:val="001D4238"/>
    <w:rsid w:val="0026488A"/>
    <w:rsid w:val="002937FB"/>
    <w:rsid w:val="0033428E"/>
    <w:rsid w:val="00362C5D"/>
    <w:rsid w:val="003862E2"/>
    <w:rsid w:val="003F495F"/>
    <w:rsid w:val="00463AD5"/>
    <w:rsid w:val="004B0DF9"/>
    <w:rsid w:val="004D41C5"/>
    <w:rsid w:val="004E32E2"/>
    <w:rsid w:val="005D2E36"/>
    <w:rsid w:val="006A0D61"/>
    <w:rsid w:val="006A1BF4"/>
    <w:rsid w:val="00710210"/>
    <w:rsid w:val="00844523"/>
    <w:rsid w:val="009153B5"/>
    <w:rsid w:val="00937A3D"/>
    <w:rsid w:val="009833C1"/>
    <w:rsid w:val="00A05C38"/>
    <w:rsid w:val="00A46F1A"/>
    <w:rsid w:val="00AB26BF"/>
    <w:rsid w:val="00AC415A"/>
    <w:rsid w:val="00BF2D10"/>
    <w:rsid w:val="00C533EC"/>
    <w:rsid w:val="00C56DDB"/>
    <w:rsid w:val="00CE1D13"/>
    <w:rsid w:val="00E54410"/>
    <w:rsid w:val="00EF04CC"/>
    <w:rsid w:val="00F1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DF96"/>
  <w15:chartTrackingRefBased/>
  <w15:docId w15:val="{14C40FB8-3C8E-4FC1-93F0-84F24072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7A3D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937A3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37A3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7A3D"/>
  </w:style>
  <w:style w:type="paragraph" w:customStyle="1" w:styleId="ConsPlusNormal">
    <w:name w:val="ConsPlusNormal"/>
    <w:rsid w:val="00937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qFormat/>
    <w:rsid w:val="00AC415A"/>
    <w:rPr>
      <w:b/>
      <w:bCs/>
    </w:rPr>
  </w:style>
  <w:style w:type="paragraph" w:styleId="a7">
    <w:name w:val="No Spacing"/>
    <w:uiPriority w:val="1"/>
    <w:qFormat/>
    <w:rsid w:val="00AC41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2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0210"/>
    <w:rPr>
      <w:rFonts w:ascii="Segoe UI" w:eastAsia="Calibri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A05C38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5C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Лукоянов Г В</dc:creator>
  <cp:keywords/>
  <dc:description/>
  <cp:lastModifiedBy>Prawowoi</cp:lastModifiedBy>
  <cp:revision>23</cp:revision>
  <cp:lastPrinted>2024-05-24T02:16:00Z</cp:lastPrinted>
  <dcterms:created xsi:type="dcterms:W3CDTF">2024-03-29T08:10:00Z</dcterms:created>
  <dcterms:modified xsi:type="dcterms:W3CDTF">2024-05-24T03:26:00Z</dcterms:modified>
</cp:coreProperties>
</file>