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F2824" w14:textId="77777777" w:rsidR="00A5715A" w:rsidRDefault="00A5715A">
      <w:pPr>
        <w:jc w:val="right"/>
        <w:rPr>
          <w:b/>
          <w:sz w:val="28"/>
        </w:rPr>
      </w:pPr>
    </w:p>
    <w:p w14:paraId="4E03B7EE" w14:textId="77777777" w:rsidR="00A5715A" w:rsidRDefault="00C55467">
      <w:pPr>
        <w:jc w:val="right"/>
        <w:rPr>
          <w:b/>
          <w:sz w:val="28"/>
        </w:rPr>
      </w:pPr>
      <w:r>
        <w:rPr>
          <w:b/>
          <w:noProof/>
          <w:sz w:val="28"/>
        </w:rPr>
        <w:drawing>
          <wp:anchor distT="0" distB="0" distL="114300" distR="114300" simplePos="0" relativeHeight="251659264" behindDoc="0" locked="0" layoutInCell="1" allowOverlap="1" wp14:anchorId="7CF7F400" wp14:editId="01C2D523">
            <wp:simplePos x="0" y="0"/>
            <wp:positionH relativeFrom="page">
              <wp:posOffset>3633470</wp:posOffset>
            </wp:positionH>
            <wp:positionV relativeFrom="paragraph">
              <wp:posOffset>98425</wp:posOffset>
            </wp:positionV>
            <wp:extent cx="655320" cy="819785"/>
            <wp:effectExtent l="0" t="0" r="0" b="0"/>
            <wp:wrapSquare wrapText="right"/>
            <wp:docPr id="1" name="Рисунок 1" descr="Med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Medv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55320" cy="819785"/>
                    </a:xfrm>
                    <a:prstGeom prst="rect">
                      <a:avLst/>
                    </a:prstGeom>
                    <a:noFill/>
                    <a:ln>
                      <a:noFill/>
                    </a:ln>
                  </pic:spPr>
                </pic:pic>
              </a:graphicData>
            </a:graphic>
          </wp:anchor>
        </w:drawing>
      </w:r>
    </w:p>
    <w:p w14:paraId="7FB410E8" w14:textId="127BBEB8" w:rsidR="00A5715A" w:rsidRDefault="00C55467" w:rsidP="00E4491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4491A">
        <w:rPr>
          <w:sz w:val="28"/>
          <w:szCs w:val="28"/>
        </w:rPr>
        <w:t xml:space="preserve">                         </w:t>
      </w:r>
      <w:r>
        <w:rPr>
          <w:sz w:val="28"/>
          <w:szCs w:val="28"/>
        </w:rPr>
        <w:tab/>
      </w:r>
      <w:r>
        <w:rPr>
          <w:sz w:val="28"/>
          <w:szCs w:val="28"/>
        </w:rPr>
        <w:tab/>
      </w:r>
      <w:r>
        <w:rPr>
          <w:sz w:val="28"/>
          <w:szCs w:val="28"/>
        </w:rPr>
        <w:tab/>
      </w:r>
    </w:p>
    <w:p w14:paraId="279FD98B" w14:textId="637E7A4D" w:rsidR="00956FAE" w:rsidRPr="00E4491A" w:rsidRDefault="00C55467" w:rsidP="00E4491A">
      <w:pPr>
        <w:jc w:val="center"/>
        <w:rPr>
          <w:sz w:val="24"/>
        </w:rPr>
      </w:pPr>
      <w:r>
        <w:rPr>
          <w:sz w:val="24"/>
        </w:rPr>
        <w:tab/>
      </w:r>
      <w:r>
        <w:rPr>
          <w:sz w:val="24"/>
        </w:rPr>
        <w:tab/>
        <w:t xml:space="preserve">               </w:t>
      </w:r>
      <w:r>
        <w:rPr>
          <w:sz w:val="24"/>
        </w:rPr>
        <w:tab/>
      </w:r>
      <w:r>
        <w:rPr>
          <w:sz w:val="24"/>
        </w:rPr>
        <w:tab/>
      </w:r>
      <w:r>
        <w:rPr>
          <w:sz w:val="24"/>
        </w:rPr>
        <w:tab/>
      </w:r>
      <w:r>
        <w:rPr>
          <w:sz w:val="24"/>
        </w:rPr>
        <w:tab/>
      </w:r>
    </w:p>
    <w:p w14:paraId="33BA0DB6" w14:textId="5A591C4F" w:rsidR="00A5715A" w:rsidRPr="000A7E1C" w:rsidRDefault="00C55467" w:rsidP="00956FAE">
      <w:pPr>
        <w:spacing w:after="120"/>
        <w:jc w:val="center"/>
        <w:rPr>
          <w:b/>
          <w:sz w:val="28"/>
          <w:szCs w:val="28"/>
        </w:rPr>
      </w:pPr>
      <w:r w:rsidRPr="000A7E1C">
        <w:rPr>
          <w:b/>
          <w:sz w:val="28"/>
          <w:szCs w:val="28"/>
        </w:rPr>
        <w:t>СОБРАНИЕ ДЕПУТАТОВ</w:t>
      </w:r>
    </w:p>
    <w:p w14:paraId="03ACDFA1" w14:textId="77777777" w:rsidR="00A5715A" w:rsidRPr="000A7E1C" w:rsidRDefault="00C55467">
      <w:pPr>
        <w:spacing w:after="120"/>
        <w:jc w:val="center"/>
        <w:rPr>
          <w:b/>
          <w:sz w:val="28"/>
          <w:szCs w:val="28"/>
        </w:rPr>
      </w:pPr>
      <w:r w:rsidRPr="000A7E1C">
        <w:rPr>
          <w:b/>
          <w:sz w:val="28"/>
          <w:szCs w:val="28"/>
        </w:rPr>
        <w:t>НЯЗЕПЕТРОВСКОГО МУНИЦИПАЛЬНОГО ОКРУГА</w:t>
      </w:r>
    </w:p>
    <w:p w14:paraId="0C70DCB7" w14:textId="575ACFEA" w:rsidR="00E4491A" w:rsidRPr="00E4491A" w:rsidRDefault="00C55467" w:rsidP="00E4491A">
      <w:pPr>
        <w:spacing w:after="120"/>
        <w:jc w:val="center"/>
        <w:rPr>
          <w:b/>
          <w:sz w:val="28"/>
          <w:szCs w:val="28"/>
        </w:rPr>
      </w:pPr>
      <w:r w:rsidRPr="000A7E1C">
        <w:rPr>
          <w:b/>
          <w:sz w:val="28"/>
          <w:szCs w:val="28"/>
        </w:rPr>
        <w:t>ЧЕЛЯБИНСКОЙ ОБЛАСТИ</w:t>
      </w:r>
    </w:p>
    <w:p w14:paraId="6583C26E" w14:textId="77777777" w:rsidR="00A5715A" w:rsidRPr="00E4491A" w:rsidRDefault="00C55467">
      <w:pPr>
        <w:spacing w:after="120"/>
        <w:jc w:val="center"/>
        <w:rPr>
          <w:b/>
          <w:sz w:val="28"/>
          <w:szCs w:val="28"/>
        </w:rPr>
      </w:pPr>
      <w:r w:rsidRPr="00E4491A">
        <w:rPr>
          <w:b/>
          <w:sz w:val="28"/>
          <w:szCs w:val="28"/>
        </w:rPr>
        <w:t>РЕШЕНИЕ</w:t>
      </w:r>
    </w:p>
    <w:p w14:paraId="44C3BA1D" w14:textId="789592EF" w:rsidR="00E4491A" w:rsidRDefault="00E4491A">
      <w:pPr>
        <w:pStyle w:val="1"/>
        <w:rPr>
          <w:szCs w:val="24"/>
        </w:rPr>
      </w:pPr>
      <w:r w:rsidRPr="00E4491A">
        <w:rPr>
          <w:noProof/>
          <w:sz w:val="28"/>
        </w:rPr>
        <mc:AlternateContent>
          <mc:Choice Requires="wps">
            <w:drawing>
              <wp:anchor distT="0" distB="0" distL="0" distR="0" simplePos="0" relativeHeight="251661312" behindDoc="0" locked="0" layoutInCell="1" allowOverlap="1" wp14:anchorId="1D32D3E9" wp14:editId="64A7F758">
                <wp:simplePos x="0" y="0"/>
                <wp:positionH relativeFrom="column">
                  <wp:posOffset>-635</wp:posOffset>
                </wp:positionH>
                <wp:positionV relativeFrom="paragraph">
                  <wp:posOffset>14604</wp:posOffset>
                </wp:positionV>
                <wp:extent cx="6096000" cy="0"/>
                <wp:effectExtent l="0" t="1905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96000" cy="0"/>
                        </a:xfrm>
                        <a:prstGeom prst="line">
                          <a:avLst/>
                        </a:prstGeom>
                        <a:noFill/>
                        <a:ln w="38160">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01763A78" id="Прямая соединительная линия 7" o:spid="_x0000_s1026" style="position:absolute;flip:y;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5pt,1.15pt" to="479.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" strokeweight="1.06mm">
                <o:lock v:ext="edit" shapetype="f"/>
              </v:line>
            </w:pict>
          </mc:Fallback>
        </mc:AlternateContent>
      </w:r>
    </w:p>
    <w:p w14:paraId="0AC6E190" w14:textId="0CE4D1BA" w:rsidR="00A5715A" w:rsidRPr="00CF23D8" w:rsidRDefault="00956FAE">
      <w:pPr>
        <w:pStyle w:val="1"/>
        <w:rPr>
          <w:szCs w:val="24"/>
        </w:rPr>
      </w:pPr>
      <w:r w:rsidRPr="00CF23D8">
        <w:rPr>
          <w:szCs w:val="24"/>
        </w:rPr>
        <w:t>о</w:t>
      </w:r>
      <w:r w:rsidR="00C55467" w:rsidRPr="00CF23D8">
        <w:rPr>
          <w:szCs w:val="24"/>
        </w:rPr>
        <w:t>т</w:t>
      </w:r>
      <w:r w:rsidRPr="00CF23D8">
        <w:rPr>
          <w:szCs w:val="24"/>
        </w:rPr>
        <w:t xml:space="preserve"> </w:t>
      </w:r>
      <w:r w:rsidR="00CF23D8" w:rsidRPr="00CF23D8">
        <w:rPr>
          <w:szCs w:val="24"/>
        </w:rPr>
        <w:t>29 сентября 2026 г</w:t>
      </w:r>
      <w:r w:rsidR="00DB3864" w:rsidRPr="00CF23D8">
        <w:rPr>
          <w:szCs w:val="24"/>
        </w:rPr>
        <w:t>.</w:t>
      </w:r>
      <w:r w:rsidR="00C55467" w:rsidRPr="00CF23D8">
        <w:rPr>
          <w:szCs w:val="24"/>
        </w:rPr>
        <w:t xml:space="preserve"> № </w:t>
      </w:r>
      <w:r w:rsidR="0087064B">
        <w:rPr>
          <w:szCs w:val="24"/>
        </w:rPr>
        <w:t>423</w:t>
      </w:r>
    </w:p>
    <w:p w14:paraId="0AC7FE7F" w14:textId="77777777" w:rsidR="00A5715A" w:rsidRPr="00CF23D8" w:rsidRDefault="00C55467">
      <w:pPr>
        <w:pStyle w:val="a8"/>
        <w:rPr>
          <w:szCs w:val="24"/>
          <w:highlight w:val="yellow"/>
        </w:rPr>
      </w:pPr>
      <w:r w:rsidRPr="00CF23D8">
        <w:rPr>
          <w:szCs w:val="24"/>
        </w:rPr>
        <w:t>г. Нязепетровск</w:t>
      </w:r>
    </w:p>
    <w:p w14:paraId="357B15EB" w14:textId="77777777" w:rsidR="00A5715A" w:rsidRPr="00CF23D8" w:rsidRDefault="00A5715A">
      <w:pPr>
        <w:widowControl w:val="0"/>
        <w:autoSpaceDE w:val="0"/>
        <w:autoSpaceDN w:val="0"/>
        <w:adjustRightInd w:val="0"/>
        <w:jc w:val="both"/>
        <w:outlineLvl w:val="0"/>
        <w:rPr>
          <w:sz w:val="24"/>
          <w:szCs w:val="24"/>
        </w:rPr>
      </w:pPr>
    </w:p>
    <w:tbl>
      <w:tblPr>
        <w:tblStyle w:val="ae"/>
        <w:tblW w:w="0" w:type="auto"/>
        <w:tblInd w:w="-142" w:type="dxa"/>
        <w:tblLook w:val="04A0" w:firstRow="1" w:lastRow="0" w:firstColumn="1" w:lastColumn="0" w:noHBand="0" w:noVBand="1"/>
      </w:tblPr>
      <w:tblGrid>
        <w:gridCol w:w="4111"/>
      </w:tblGrid>
      <w:tr w:rsidR="00A5715A" w:rsidRPr="00CF23D8" w14:paraId="2546D284" w14:textId="77777777" w:rsidTr="00E4491A">
        <w:trPr>
          <w:trHeight w:val="315"/>
        </w:trPr>
        <w:tc>
          <w:tcPr>
            <w:tcW w:w="4111" w:type="dxa"/>
            <w:tcBorders>
              <w:top w:val="nil"/>
              <w:left w:val="nil"/>
              <w:bottom w:val="nil"/>
              <w:right w:val="nil"/>
            </w:tcBorders>
          </w:tcPr>
          <w:p w14:paraId="13827582" w14:textId="6E1A9D97" w:rsidR="00E4491A" w:rsidRDefault="00C55467">
            <w:pPr>
              <w:widowControl w:val="0"/>
              <w:autoSpaceDE w:val="0"/>
              <w:autoSpaceDN w:val="0"/>
              <w:adjustRightInd w:val="0"/>
              <w:jc w:val="both"/>
              <w:outlineLvl w:val="0"/>
              <w:rPr>
                <w:sz w:val="24"/>
                <w:szCs w:val="24"/>
              </w:rPr>
            </w:pPr>
            <w:r w:rsidRPr="00CF23D8">
              <w:rPr>
                <w:sz w:val="24"/>
                <w:szCs w:val="24"/>
              </w:rPr>
              <w:t xml:space="preserve">О </w:t>
            </w:r>
            <w:proofErr w:type="gramStart"/>
            <w:r w:rsidRPr="00CF23D8">
              <w:rPr>
                <w:sz w:val="24"/>
                <w:szCs w:val="24"/>
              </w:rPr>
              <w:t>внесении</w:t>
            </w:r>
            <w:r w:rsidR="00E4491A">
              <w:rPr>
                <w:sz w:val="24"/>
                <w:szCs w:val="24"/>
              </w:rPr>
              <w:t xml:space="preserve"> </w:t>
            </w:r>
            <w:r w:rsidR="00DB3864" w:rsidRPr="00CF23D8">
              <w:rPr>
                <w:sz w:val="24"/>
                <w:szCs w:val="24"/>
              </w:rPr>
              <w:t xml:space="preserve"> изменений</w:t>
            </w:r>
            <w:proofErr w:type="gramEnd"/>
            <w:r w:rsidR="00DB3864" w:rsidRPr="00CF23D8">
              <w:rPr>
                <w:sz w:val="24"/>
                <w:szCs w:val="24"/>
              </w:rPr>
              <w:t xml:space="preserve"> и</w:t>
            </w:r>
            <w:r w:rsidRPr="00CF23D8">
              <w:rPr>
                <w:sz w:val="24"/>
                <w:szCs w:val="24"/>
              </w:rPr>
              <w:t xml:space="preserve"> дополнений</w:t>
            </w:r>
          </w:p>
          <w:p w14:paraId="4E04B2A9" w14:textId="0E1C93A8" w:rsidR="00A5715A" w:rsidRPr="00CF23D8" w:rsidRDefault="0039065E">
            <w:pPr>
              <w:widowControl w:val="0"/>
              <w:autoSpaceDE w:val="0"/>
              <w:autoSpaceDN w:val="0"/>
              <w:adjustRightInd w:val="0"/>
              <w:jc w:val="both"/>
              <w:outlineLvl w:val="0"/>
              <w:rPr>
                <w:sz w:val="24"/>
                <w:szCs w:val="24"/>
              </w:rPr>
            </w:pPr>
            <w:r w:rsidRPr="00CF23D8">
              <w:rPr>
                <w:sz w:val="24"/>
                <w:szCs w:val="24"/>
              </w:rPr>
              <w:t xml:space="preserve">в </w:t>
            </w:r>
            <w:r w:rsidR="00C55467" w:rsidRPr="00CF23D8">
              <w:rPr>
                <w:sz w:val="24"/>
                <w:szCs w:val="24"/>
              </w:rPr>
              <w:t xml:space="preserve">решение Собрания депутатов Нязепетровского муниципального округа от </w:t>
            </w:r>
            <w:r w:rsidR="00DB3864" w:rsidRPr="00CF23D8">
              <w:rPr>
                <w:sz w:val="24"/>
                <w:szCs w:val="24"/>
              </w:rPr>
              <w:t>27 октября</w:t>
            </w:r>
            <w:r w:rsidR="00C55467" w:rsidRPr="00CF23D8">
              <w:rPr>
                <w:sz w:val="24"/>
                <w:szCs w:val="24"/>
              </w:rPr>
              <w:t xml:space="preserve"> 2025 года № </w:t>
            </w:r>
            <w:r w:rsidR="00DB3864" w:rsidRPr="00CF23D8">
              <w:rPr>
                <w:sz w:val="24"/>
                <w:szCs w:val="24"/>
              </w:rPr>
              <w:t>284</w:t>
            </w:r>
            <w:r w:rsidR="00C55467" w:rsidRPr="00CF23D8">
              <w:rPr>
                <w:sz w:val="24"/>
                <w:szCs w:val="24"/>
              </w:rPr>
              <w:t xml:space="preserve"> </w:t>
            </w:r>
          </w:p>
        </w:tc>
      </w:tr>
    </w:tbl>
    <w:p w14:paraId="05CAC7E0" w14:textId="63A8F0A0" w:rsidR="00A5715A" w:rsidRDefault="00C55467" w:rsidP="00CF23D8">
      <w:pPr>
        <w:widowControl w:val="0"/>
        <w:autoSpaceDE w:val="0"/>
        <w:autoSpaceDN w:val="0"/>
        <w:adjustRightInd w:val="0"/>
        <w:jc w:val="both"/>
        <w:outlineLvl w:val="0"/>
        <w:rPr>
          <w:sz w:val="24"/>
          <w:szCs w:val="24"/>
        </w:rPr>
      </w:pPr>
      <w:r w:rsidRPr="00CF23D8">
        <w:rPr>
          <w:sz w:val="24"/>
          <w:szCs w:val="24"/>
        </w:rPr>
        <w:tab/>
      </w:r>
    </w:p>
    <w:p w14:paraId="4F6292FF" w14:textId="77777777" w:rsidR="00A5715A" w:rsidRDefault="00C55467">
      <w:pPr>
        <w:widowControl w:val="0"/>
        <w:autoSpaceDE w:val="0"/>
        <w:autoSpaceDN w:val="0"/>
        <w:adjustRightInd w:val="0"/>
        <w:ind w:firstLine="708"/>
        <w:jc w:val="both"/>
        <w:outlineLvl w:val="0"/>
        <w:rPr>
          <w:sz w:val="24"/>
          <w:szCs w:val="24"/>
        </w:rPr>
      </w:pPr>
      <w:r>
        <w:rPr>
          <w:sz w:val="24"/>
          <w:szCs w:val="24"/>
        </w:rPr>
        <w:t xml:space="preserve">В соответствии с </w:t>
      </w:r>
      <w:r>
        <w:rPr>
          <w:color w:val="000000"/>
          <w:sz w:val="24"/>
          <w:szCs w:val="24"/>
          <w:shd w:val="clear" w:color="auto" w:fill="FFFFFF"/>
        </w:rPr>
        <w:t>Федеральным законом от 31 июля 2020 г. № 248-ФЗ «О государственном контроле (надзоре) и муниципальном контроле в Российской Федерации»</w:t>
      </w:r>
      <w:r>
        <w:rPr>
          <w:sz w:val="24"/>
          <w:szCs w:val="24"/>
        </w:rPr>
        <w:t xml:space="preserve">, Федеральным законом от 28 декабря 2024 г. № 540-ФЗ «О внесении изменений в Федеральный закон «О государственном контроле (надзоре) и муниципальном контроле в Российской Федерации», Федеральным законом от 29 декабря 2025 г. № 567-ФЗ  «О внесении изменений в Федеральный закон «О государственном контроле (надзоре) и муниципальном контроле в Российской Федерации», Собрание депутатов Нязепетровского муниципального округа Челябинской области  </w:t>
      </w:r>
    </w:p>
    <w:p w14:paraId="13AE2A70" w14:textId="77777777" w:rsidR="00A5715A" w:rsidRDefault="00C55467">
      <w:pPr>
        <w:pStyle w:val="11"/>
        <w:shd w:val="clear" w:color="auto" w:fill="auto"/>
        <w:spacing w:after="0" w:line="240" w:lineRule="auto"/>
        <w:ind w:left="20" w:right="20" w:hanging="20"/>
        <w:jc w:val="center"/>
        <w:rPr>
          <w:rStyle w:val="af0"/>
        </w:rPr>
      </w:pPr>
      <w:r>
        <w:rPr>
          <w:rStyle w:val="af0"/>
        </w:rPr>
        <w:t>РЕШАЕТ:</w:t>
      </w:r>
    </w:p>
    <w:p w14:paraId="1B9ED073" w14:textId="77777777" w:rsidR="00A5715A" w:rsidRDefault="00A5715A">
      <w:pPr>
        <w:pStyle w:val="11"/>
        <w:shd w:val="clear" w:color="auto" w:fill="auto"/>
        <w:spacing w:after="0" w:line="240" w:lineRule="auto"/>
        <w:ind w:left="20" w:right="20" w:hanging="20"/>
        <w:jc w:val="center"/>
        <w:rPr>
          <w:rStyle w:val="af0"/>
        </w:rPr>
      </w:pPr>
    </w:p>
    <w:p w14:paraId="36AF8360" w14:textId="30BA88CC" w:rsidR="00A5715A" w:rsidRPr="000A7E1C" w:rsidRDefault="00C55467">
      <w:pPr>
        <w:pStyle w:val="11"/>
        <w:shd w:val="clear" w:color="auto" w:fill="auto"/>
        <w:spacing w:after="0" w:line="240" w:lineRule="auto"/>
        <w:ind w:right="23" w:firstLine="0"/>
        <w:rPr>
          <w:rFonts w:ascii="Times New Roman" w:hAnsi="Times New Roman" w:cs="Times New Roman"/>
          <w:sz w:val="24"/>
          <w:szCs w:val="24"/>
        </w:rPr>
      </w:pPr>
      <w:r>
        <w:rPr>
          <w:rFonts w:ascii="Times New Roman" w:hAnsi="Times New Roman" w:cs="Times New Roman"/>
          <w:sz w:val="24"/>
          <w:szCs w:val="24"/>
        </w:rPr>
        <w:tab/>
        <w:t>1. Внести в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Нязепетровского муниципального округа, утвержденное решением Собрания депутатов Нязепетровского муниципального округа от 27 октября 2025 г</w:t>
      </w:r>
      <w:r w:rsidR="00DB3864">
        <w:rPr>
          <w:rFonts w:ascii="Times New Roman" w:hAnsi="Times New Roman" w:cs="Times New Roman"/>
          <w:sz w:val="24"/>
          <w:szCs w:val="24"/>
        </w:rPr>
        <w:t>ода</w:t>
      </w:r>
      <w:r>
        <w:rPr>
          <w:rFonts w:ascii="Times New Roman" w:hAnsi="Times New Roman" w:cs="Times New Roman"/>
          <w:sz w:val="24"/>
          <w:szCs w:val="24"/>
        </w:rPr>
        <w:t xml:space="preserve"> № 284</w:t>
      </w:r>
      <w:r w:rsidR="00DB3864">
        <w:rPr>
          <w:rFonts w:ascii="Times New Roman" w:hAnsi="Times New Roman" w:cs="Times New Roman"/>
          <w:sz w:val="24"/>
          <w:szCs w:val="24"/>
        </w:rPr>
        <w:t>,</w:t>
      </w:r>
      <w:r>
        <w:rPr>
          <w:rFonts w:ascii="Times New Roman" w:hAnsi="Times New Roman" w:cs="Times New Roman"/>
          <w:sz w:val="24"/>
          <w:szCs w:val="24"/>
        </w:rPr>
        <w:t xml:space="preserve"> </w:t>
      </w:r>
      <w:r w:rsidRPr="000A7E1C">
        <w:rPr>
          <w:rFonts w:ascii="Times New Roman" w:hAnsi="Times New Roman" w:cs="Times New Roman"/>
          <w:sz w:val="24"/>
          <w:szCs w:val="24"/>
        </w:rPr>
        <w:t>следующие</w:t>
      </w:r>
      <w:r w:rsidR="00DB3864">
        <w:rPr>
          <w:rFonts w:ascii="Times New Roman" w:hAnsi="Times New Roman" w:cs="Times New Roman"/>
          <w:sz w:val="24"/>
          <w:szCs w:val="24"/>
        </w:rPr>
        <w:t xml:space="preserve"> изменения и</w:t>
      </w:r>
      <w:r w:rsidRPr="000A7E1C">
        <w:rPr>
          <w:rFonts w:ascii="Times New Roman" w:hAnsi="Times New Roman" w:cs="Times New Roman"/>
          <w:sz w:val="24"/>
          <w:szCs w:val="24"/>
        </w:rPr>
        <w:t xml:space="preserve"> дополнения:</w:t>
      </w:r>
    </w:p>
    <w:p w14:paraId="064FCB2D" w14:textId="77777777" w:rsidR="00A5715A" w:rsidRDefault="00C55467">
      <w:pPr>
        <w:pStyle w:val="11"/>
        <w:shd w:val="clear" w:color="auto" w:fill="auto"/>
        <w:spacing w:after="0" w:line="240" w:lineRule="auto"/>
        <w:ind w:right="23" w:firstLine="0"/>
        <w:rPr>
          <w:rFonts w:ascii="Times New Roman" w:hAnsi="Times New Roman" w:cs="Times New Roman"/>
          <w:sz w:val="24"/>
          <w:szCs w:val="24"/>
        </w:rPr>
      </w:pPr>
      <w:r w:rsidRPr="000A7E1C">
        <w:rPr>
          <w:rFonts w:ascii="Times New Roman" w:hAnsi="Times New Roman" w:cs="Times New Roman"/>
          <w:sz w:val="24"/>
          <w:szCs w:val="24"/>
        </w:rPr>
        <w:tab/>
        <w:t>1) пункт 7 Положения дополнить абзацем четырнадцатым следующее содержания:</w:t>
      </w:r>
      <w:r>
        <w:rPr>
          <w:rFonts w:ascii="Times New Roman" w:hAnsi="Times New Roman" w:cs="Times New Roman"/>
          <w:sz w:val="24"/>
          <w:szCs w:val="24"/>
        </w:rPr>
        <w:t xml:space="preserve"> </w:t>
      </w:r>
    </w:p>
    <w:p w14:paraId="3E3233E5" w14:textId="77777777" w:rsidR="00A5715A" w:rsidRDefault="00C55467">
      <w:pPr>
        <w:pStyle w:val="11"/>
        <w:shd w:val="clear" w:color="auto" w:fill="auto"/>
        <w:spacing w:after="0" w:line="240" w:lineRule="auto"/>
        <w:ind w:right="23" w:firstLine="0"/>
        <w:rPr>
          <w:rFonts w:ascii="Times New Roman" w:hAnsi="Times New Roman" w:cs="Times New Roman"/>
          <w:sz w:val="24"/>
          <w:szCs w:val="24"/>
        </w:rPr>
      </w:pPr>
      <w:r>
        <w:rPr>
          <w:rFonts w:ascii="Times New Roman" w:hAnsi="Times New Roman" w:cs="Times New Roman"/>
          <w:sz w:val="24"/>
          <w:szCs w:val="24"/>
        </w:rPr>
        <w:t xml:space="preserve">            «объект контроля считается отнесенным к одной из категорий риска после внесения сведений в единый реестр видов контроля.»;</w:t>
      </w:r>
    </w:p>
    <w:p w14:paraId="26FDBB06" w14:textId="553196B6" w:rsidR="00A5715A" w:rsidRPr="008A0F71" w:rsidRDefault="00C55467">
      <w:pPr>
        <w:pStyle w:val="11"/>
        <w:shd w:val="clear" w:color="auto" w:fill="auto"/>
        <w:spacing w:after="0" w:line="240" w:lineRule="auto"/>
        <w:ind w:right="23" w:firstLine="0"/>
        <w:rPr>
          <w:rFonts w:ascii="Times New Roman" w:hAnsi="Times New Roman" w:cs="Times New Roman"/>
          <w:sz w:val="24"/>
          <w:szCs w:val="24"/>
        </w:rPr>
      </w:pPr>
      <w:r w:rsidRPr="008A0F71">
        <w:rPr>
          <w:rFonts w:ascii="Times New Roman" w:hAnsi="Times New Roman" w:cs="Times New Roman"/>
          <w:sz w:val="24"/>
          <w:szCs w:val="24"/>
        </w:rPr>
        <w:t xml:space="preserve">            2) пункт 1</w:t>
      </w:r>
      <w:r w:rsidR="008A0F71" w:rsidRPr="008A0F71">
        <w:rPr>
          <w:rFonts w:ascii="Times New Roman" w:hAnsi="Times New Roman" w:cs="Times New Roman"/>
          <w:sz w:val="24"/>
          <w:szCs w:val="24"/>
        </w:rPr>
        <w:t>2</w:t>
      </w:r>
      <w:r w:rsidRPr="008A0F71">
        <w:rPr>
          <w:rFonts w:ascii="Times New Roman" w:hAnsi="Times New Roman" w:cs="Times New Roman"/>
          <w:sz w:val="24"/>
          <w:szCs w:val="24"/>
        </w:rPr>
        <w:t xml:space="preserve"> после слов «</w:t>
      </w:r>
      <w:r w:rsidR="008A0F71" w:rsidRPr="008A0F71">
        <w:rPr>
          <w:rFonts w:ascii="Times New Roman" w:hAnsi="Times New Roman" w:cs="Times New Roman"/>
          <w:sz w:val="24"/>
          <w:szCs w:val="24"/>
        </w:rPr>
        <w:t>в сети «Интернет</w:t>
      </w:r>
      <w:r w:rsidRPr="008A0F71">
        <w:rPr>
          <w:rFonts w:ascii="Times New Roman" w:hAnsi="Times New Roman" w:cs="Times New Roman"/>
          <w:sz w:val="24"/>
          <w:szCs w:val="24"/>
        </w:rPr>
        <w:t>» дополнить словами «,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14:paraId="6EFC9F0E" w14:textId="15996FD9" w:rsidR="00A5715A" w:rsidRDefault="00C55467">
      <w:pPr>
        <w:pStyle w:val="11"/>
        <w:shd w:val="clear" w:color="auto" w:fill="auto"/>
        <w:spacing w:after="0" w:line="240" w:lineRule="auto"/>
        <w:ind w:right="23" w:firstLine="0"/>
        <w:rPr>
          <w:rFonts w:ascii="Times New Roman" w:hAnsi="Times New Roman" w:cs="Times New Roman"/>
          <w:sz w:val="24"/>
          <w:szCs w:val="24"/>
        </w:rPr>
      </w:pPr>
      <w:r>
        <w:rPr>
          <w:rFonts w:ascii="Times New Roman" w:hAnsi="Times New Roman" w:cs="Times New Roman"/>
          <w:sz w:val="24"/>
          <w:szCs w:val="24"/>
        </w:rPr>
        <w:tab/>
        <w:t>3) пункт 17 после слов «видео-конференц-связи,» дополнить словами «использования мобильного приложения «Инспектор»,»;</w:t>
      </w:r>
    </w:p>
    <w:p w14:paraId="2CDA31BB" w14:textId="77777777" w:rsidR="0068781A" w:rsidRDefault="00CD0EBD" w:rsidP="0068781A">
      <w:pPr>
        <w:pStyle w:val="11"/>
        <w:shd w:val="clear" w:color="auto" w:fill="auto"/>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4</w:t>
      </w:r>
      <w:r w:rsidRPr="00CD0EBD">
        <w:rPr>
          <w:rFonts w:ascii="Times New Roman" w:hAnsi="Times New Roman" w:cs="Times New Roman"/>
          <w:sz w:val="24"/>
          <w:szCs w:val="24"/>
        </w:rPr>
        <w:t>)</w:t>
      </w:r>
      <w:r>
        <w:rPr>
          <w:rFonts w:ascii="Times New Roman" w:hAnsi="Times New Roman" w:cs="Times New Roman"/>
          <w:sz w:val="24"/>
          <w:szCs w:val="24"/>
        </w:rPr>
        <w:t> </w:t>
      </w:r>
      <w:r w:rsidRPr="00CD0EBD">
        <w:rPr>
          <w:rFonts w:ascii="Times New Roman" w:hAnsi="Times New Roman" w:cs="Times New Roman"/>
          <w:sz w:val="24"/>
          <w:szCs w:val="24"/>
        </w:rPr>
        <w:t xml:space="preserve">пункт </w:t>
      </w:r>
      <w:r>
        <w:rPr>
          <w:rFonts w:ascii="Times New Roman" w:hAnsi="Times New Roman" w:cs="Times New Roman"/>
          <w:sz w:val="24"/>
          <w:szCs w:val="24"/>
        </w:rPr>
        <w:t>28</w:t>
      </w:r>
      <w:r w:rsidRPr="00CD0EBD">
        <w:rPr>
          <w:rFonts w:ascii="Times New Roman" w:hAnsi="Times New Roman" w:cs="Times New Roman"/>
          <w:sz w:val="24"/>
          <w:szCs w:val="24"/>
        </w:rPr>
        <w:t xml:space="preserve"> дополнить предложением следующего содержания: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4EB80721" w14:textId="77777777" w:rsidR="0068781A" w:rsidRDefault="0068781A" w:rsidP="0068781A">
      <w:pPr>
        <w:pStyle w:val="11"/>
        <w:shd w:val="clear" w:color="auto" w:fill="auto"/>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5</w:t>
      </w:r>
      <w:r w:rsidRPr="0068781A">
        <w:rPr>
          <w:rFonts w:ascii="Times New Roman" w:hAnsi="Times New Roman" w:cs="Times New Roman"/>
          <w:sz w:val="24"/>
          <w:szCs w:val="24"/>
        </w:rPr>
        <w:t xml:space="preserve">) </w:t>
      </w:r>
      <w:r>
        <w:rPr>
          <w:rFonts w:ascii="Times New Roman" w:hAnsi="Times New Roman" w:cs="Times New Roman"/>
          <w:sz w:val="24"/>
          <w:szCs w:val="24"/>
        </w:rPr>
        <w:t xml:space="preserve">подпункт 3 </w:t>
      </w:r>
      <w:r w:rsidRPr="0068781A">
        <w:rPr>
          <w:rFonts w:ascii="Times New Roman" w:hAnsi="Times New Roman" w:cs="Times New Roman"/>
          <w:sz w:val="24"/>
          <w:szCs w:val="24"/>
        </w:rPr>
        <w:t>пункт</w:t>
      </w:r>
      <w:r>
        <w:rPr>
          <w:rFonts w:ascii="Times New Roman" w:hAnsi="Times New Roman" w:cs="Times New Roman"/>
          <w:sz w:val="24"/>
          <w:szCs w:val="24"/>
        </w:rPr>
        <w:t>а</w:t>
      </w:r>
      <w:r w:rsidRPr="0068781A">
        <w:rPr>
          <w:rFonts w:ascii="Times New Roman" w:hAnsi="Times New Roman" w:cs="Times New Roman"/>
          <w:sz w:val="24"/>
          <w:szCs w:val="24"/>
        </w:rPr>
        <w:t xml:space="preserve"> </w:t>
      </w:r>
      <w:r>
        <w:rPr>
          <w:rFonts w:ascii="Times New Roman" w:hAnsi="Times New Roman" w:cs="Times New Roman"/>
          <w:sz w:val="24"/>
          <w:szCs w:val="24"/>
        </w:rPr>
        <w:t>30 изложить в</w:t>
      </w:r>
      <w:r w:rsidRPr="0068781A">
        <w:rPr>
          <w:rFonts w:ascii="Times New Roman" w:hAnsi="Times New Roman" w:cs="Times New Roman"/>
          <w:sz w:val="24"/>
          <w:szCs w:val="24"/>
        </w:rPr>
        <w:t xml:space="preserve"> следующе</w:t>
      </w:r>
      <w:r>
        <w:rPr>
          <w:rFonts w:ascii="Times New Roman" w:hAnsi="Times New Roman" w:cs="Times New Roman"/>
          <w:sz w:val="24"/>
          <w:szCs w:val="24"/>
        </w:rPr>
        <w:t>й редакции</w:t>
      </w:r>
      <w:r w:rsidRPr="0068781A">
        <w:rPr>
          <w:rFonts w:ascii="Times New Roman" w:hAnsi="Times New Roman" w:cs="Times New Roman"/>
          <w:sz w:val="24"/>
          <w:szCs w:val="24"/>
        </w:rPr>
        <w:t>:</w:t>
      </w:r>
    </w:p>
    <w:p w14:paraId="3E012A55" w14:textId="4D521BBE" w:rsidR="0068781A" w:rsidRDefault="0068781A" w:rsidP="0068781A">
      <w:pPr>
        <w:pStyle w:val="11"/>
        <w:shd w:val="clear" w:color="auto" w:fill="auto"/>
        <w:spacing w:after="0" w:line="240" w:lineRule="auto"/>
        <w:ind w:right="23" w:firstLine="709"/>
        <w:rPr>
          <w:rFonts w:ascii="Times New Roman" w:hAnsi="Times New Roman" w:cs="Times New Roman"/>
          <w:sz w:val="24"/>
          <w:szCs w:val="24"/>
        </w:rPr>
      </w:pPr>
      <w:r w:rsidRPr="0068781A">
        <w:rPr>
          <w:rFonts w:ascii="Times New Roman" w:hAnsi="Times New Roman" w:cs="Times New Roman"/>
          <w:sz w:val="24"/>
          <w:szCs w:val="24"/>
        </w:rPr>
        <w:t xml:space="preserve"> «</w:t>
      </w:r>
      <w:r>
        <w:rPr>
          <w:rFonts w:ascii="Times New Roman" w:hAnsi="Times New Roman" w:cs="Times New Roman"/>
          <w:sz w:val="24"/>
          <w:szCs w:val="24"/>
        </w:rPr>
        <w:t>3)</w:t>
      </w:r>
      <w:r>
        <w:t> </w:t>
      </w:r>
      <w:r w:rsidRPr="0068781A">
        <w:rPr>
          <w:rFonts w:ascii="Times New Roman" w:hAnsi="Times New Roman" w:cs="Times New Roman"/>
          <w:sz w:val="24"/>
          <w:szCs w:val="24"/>
        </w:rPr>
        <w:t>документарная проверка (посредством получения письменных объяснений, истребования документов, экспертизы);</w:t>
      </w:r>
      <w:r>
        <w:rPr>
          <w:rFonts w:ascii="Times New Roman" w:hAnsi="Times New Roman" w:cs="Times New Roman"/>
          <w:sz w:val="24"/>
          <w:szCs w:val="24"/>
        </w:rPr>
        <w:t xml:space="preserve"> д</w:t>
      </w:r>
      <w:r w:rsidRPr="0068781A">
        <w:rPr>
          <w:rFonts w:ascii="Times New Roman" w:hAnsi="Times New Roman" w:cs="Times New Roman"/>
          <w:sz w:val="24"/>
          <w:szCs w:val="24"/>
        </w:rPr>
        <w:t>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r>
        <w:rPr>
          <w:rFonts w:ascii="Times New Roman" w:hAnsi="Times New Roman" w:cs="Times New Roman"/>
          <w:sz w:val="24"/>
          <w:szCs w:val="24"/>
        </w:rPr>
        <w:t>;</w:t>
      </w:r>
      <w:r w:rsidRPr="0068781A">
        <w:rPr>
          <w:rFonts w:ascii="Times New Roman" w:hAnsi="Times New Roman" w:cs="Times New Roman"/>
          <w:sz w:val="24"/>
          <w:szCs w:val="24"/>
        </w:rPr>
        <w:t>»;</w:t>
      </w:r>
    </w:p>
    <w:p w14:paraId="6C6EE008" w14:textId="174F4418" w:rsidR="00A5715A" w:rsidRPr="000A7E1C" w:rsidRDefault="0068781A" w:rsidP="007F0D3E">
      <w:pPr>
        <w:pStyle w:val="11"/>
        <w:shd w:val="clear" w:color="auto" w:fill="auto"/>
        <w:spacing w:after="0" w:line="240" w:lineRule="auto"/>
        <w:ind w:right="23" w:firstLine="709"/>
        <w:rPr>
          <w:rFonts w:ascii="Times New Roman" w:hAnsi="Times New Roman" w:cs="Times New Roman"/>
          <w:sz w:val="24"/>
          <w:szCs w:val="24"/>
        </w:rPr>
      </w:pPr>
      <w:r>
        <w:rPr>
          <w:rFonts w:ascii="Times New Roman" w:hAnsi="Times New Roman" w:cs="Times New Roman"/>
          <w:sz w:val="24"/>
          <w:szCs w:val="24"/>
        </w:rPr>
        <w:t>6</w:t>
      </w:r>
      <w:r w:rsidR="00C55467" w:rsidRPr="000A7E1C">
        <w:rPr>
          <w:rFonts w:ascii="Times New Roman" w:hAnsi="Times New Roman" w:cs="Times New Roman"/>
          <w:sz w:val="24"/>
          <w:szCs w:val="24"/>
        </w:rPr>
        <w:t>)  пункт 3</w:t>
      </w:r>
      <w:r w:rsidR="007F0D3E">
        <w:rPr>
          <w:rFonts w:ascii="Times New Roman" w:hAnsi="Times New Roman" w:cs="Times New Roman"/>
          <w:sz w:val="24"/>
          <w:szCs w:val="24"/>
        </w:rPr>
        <w:t>3</w:t>
      </w:r>
      <w:r w:rsidR="00C55467" w:rsidRPr="000A7E1C">
        <w:rPr>
          <w:rFonts w:ascii="Times New Roman" w:hAnsi="Times New Roman" w:cs="Times New Roman"/>
          <w:sz w:val="24"/>
          <w:szCs w:val="24"/>
        </w:rPr>
        <w:t xml:space="preserve"> дополнить </w:t>
      </w:r>
      <w:r w:rsidR="007F0D3E">
        <w:rPr>
          <w:rFonts w:ascii="Times New Roman" w:hAnsi="Times New Roman" w:cs="Times New Roman"/>
          <w:sz w:val="24"/>
          <w:szCs w:val="24"/>
        </w:rPr>
        <w:t>подпунктом 6</w:t>
      </w:r>
      <w:r w:rsidR="00C55467" w:rsidRPr="000A7E1C">
        <w:rPr>
          <w:rFonts w:ascii="Times New Roman" w:hAnsi="Times New Roman" w:cs="Times New Roman"/>
          <w:sz w:val="24"/>
          <w:szCs w:val="24"/>
        </w:rPr>
        <w:t xml:space="preserve"> следующего содержания:</w:t>
      </w:r>
    </w:p>
    <w:p w14:paraId="4E2EA45C" w14:textId="77777777" w:rsidR="00CF23D8" w:rsidRDefault="00CF23D8" w:rsidP="007F0D3E">
      <w:pPr>
        <w:pStyle w:val="11"/>
        <w:shd w:val="clear" w:color="auto" w:fill="auto"/>
        <w:spacing w:after="0" w:line="240" w:lineRule="auto"/>
        <w:ind w:right="23" w:firstLineChars="300" w:firstLine="720"/>
        <w:rPr>
          <w:rFonts w:ascii="Times New Roman" w:hAnsi="Times New Roman" w:cs="Times New Roman"/>
          <w:sz w:val="24"/>
          <w:szCs w:val="24"/>
        </w:rPr>
      </w:pPr>
    </w:p>
    <w:p w14:paraId="16AB8B60" w14:textId="77777777" w:rsidR="00CF23D8" w:rsidRDefault="00CF23D8" w:rsidP="007F0D3E">
      <w:pPr>
        <w:pStyle w:val="11"/>
        <w:shd w:val="clear" w:color="auto" w:fill="auto"/>
        <w:spacing w:after="0" w:line="240" w:lineRule="auto"/>
        <w:ind w:right="23" w:firstLineChars="300" w:firstLine="720"/>
        <w:rPr>
          <w:rFonts w:ascii="Times New Roman" w:hAnsi="Times New Roman" w:cs="Times New Roman"/>
          <w:sz w:val="24"/>
          <w:szCs w:val="24"/>
        </w:rPr>
      </w:pPr>
    </w:p>
    <w:p w14:paraId="2B28D73B" w14:textId="77777777" w:rsidR="00E4491A" w:rsidRDefault="00E4491A" w:rsidP="007F0D3E">
      <w:pPr>
        <w:pStyle w:val="11"/>
        <w:shd w:val="clear" w:color="auto" w:fill="auto"/>
        <w:spacing w:after="0" w:line="240" w:lineRule="auto"/>
        <w:ind w:right="23" w:firstLineChars="300" w:firstLine="720"/>
        <w:rPr>
          <w:rFonts w:ascii="Times New Roman" w:hAnsi="Times New Roman" w:cs="Times New Roman"/>
          <w:sz w:val="24"/>
          <w:szCs w:val="24"/>
        </w:rPr>
      </w:pPr>
    </w:p>
    <w:p w14:paraId="4A93012B" w14:textId="51E722A4" w:rsidR="007F0D3E" w:rsidRDefault="00C55467" w:rsidP="007F0D3E">
      <w:pPr>
        <w:pStyle w:val="11"/>
        <w:shd w:val="clear" w:color="auto" w:fill="auto"/>
        <w:spacing w:after="0" w:line="240" w:lineRule="auto"/>
        <w:ind w:right="23" w:firstLineChars="300" w:firstLine="720"/>
        <w:rPr>
          <w:rFonts w:ascii="Times New Roman" w:hAnsi="Times New Roman" w:cs="Times New Roman"/>
          <w:sz w:val="24"/>
          <w:szCs w:val="24"/>
        </w:rPr>
      </w:pPr>
      <w:r w:rsidRPr="000A7E1C">
        <w:rPr>
          <w:rFonts w:ascii="Times New Roman" w:hAnsi="Times New Roman" w:cs="Times New Roman"/>
          <w:sz w:val="24"/>
          <w:szCs w:val="24"/>
        </w:rPr>
        <w:t>«</w:t>
      </w:r>
      <w:r w:rsidR="007F0D3E">
        <w:rPr>
          <w:rFonts w:ascii="Times New Roman" w:hAnsi="Times New Roman" w:cs="Times New Roman"/>
          <w:sz w:val="24"/>
          <w:szCs w:val="24"/>
        </w:rPr>
        <w:t>6)</w:t>
      </w:r>
      <w:r w:rsidR="007F0D3E" w:rsidRPr="007F0D3E">
        <w:t xml:space="preserve"> </w:t>
      </w:r>
      <w:r w:rsidR="007F0D3E" w:rsidRPr="007F0D3E">
        <w:rPr>
          <w:rFonts w:ascii="Times New Roman" w:hAnsi="Times New Roman" w:cs="Times New Roman"/>
          <w:sz w:val="24"/>
          <w:szCs w:val="24"/>
        </w:rPr>
        <w:t>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r w:rsidRPr="000A7E1C">
        <w:rPr>
          <w:rFonts w:ascii="Times New Roman" w:hAnsi="Times New Roman" w:cs="Times New Roman"/>
          <w:sz w:val="24"/>
          <w:szCs w:val="24"/>
        </w:rPr>
        <w:t>;</w:t>
      </w:r>
    </w:p>
    <w:p w14:paraId="2CA04D06" w14:textId="69F78CFD" w:rsidR="00A5715A" w:rsidRPr="007F0D3E" w:rsidRDefault="0068781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C55467" w:rsidRPr="007F0D3E">
        <w:rPr>
          <w:rFonts w:ascii="Times New Roman" w:hAnsi="Times New Roman" w:cs="Times New Roman"/>
          <w:sz w:val="24"/>
          <w:szCs w:val="24"/>
        </w:rPr>
        <w:t>) пункт 55</w:t>
      </w:r>
      <w:r w:rsidR="000A7E1C" w:rsidRPr="007F0D3E">
        <w:rPr>
          <w:rFonts w:ascii="Times New Roman" w:hAnsi="Times New Roman" w:cs="Times New Roman"/>
          <w:sz w:val="24"/>
          <w:szCs w:val="24"/>
        </w:rPr>
        <w:t xml:space="preserve"> </w:t>
      </w:r>
      <w:r w:rsidR="00C55467" w:rsidRPr="007F0D3E">
        <w:rPr>
          <w:rFonts w:ascii="Times New Roman" w:hAnsi="Times New Roman" w:cs="Times New Roman"/>
          <w:sz w:val="24"/>
          <w:szCs w:val="24"/>
        </w:rPr>
        <w:t>изложить в следующей редакции:</w:t>
      </w:r>
    </w:p>
    <w:p w14:paraId="1CB79787" w14:textId="77777777" w:rsidR="00A5715A" w:rsidRDefault="00C55467">
      <w:pPr>
        <w:pStyle w:val="ConsPlusNormal"/>
        <w:ind w:firstLine="709"/>
        <w:jc w:val="both"/>
        <w:rPr>
          <w:rFonts w:ascii="Times New Roman" w:hAnsi="Times New Roman" w:cs="Times New Roman"/>
          <w:sz w:val="24"/>
          <w:szCs w:val="24"/>
        </w:rPr>
      </w:pPr>
      <w:r w:rsidRPr="000A7E1C">
        <w:rPr>
          <w:rFonts w:ascii="Times New Roman" w:hAnsi="Times New Roman" w:cs="Times New Roman"/>
          <w:sz w:val="24"/>
          <w:szCs w:val="24"/>
        </w:rPr>
        <w:t>«55. В случае выявления в</w:t>
      </w:r>
      <w:r>
        <w:rPr>
          <w:rFonts w:ascii="Times New Roman" w:hAnsi="Times New Roman" w:cs="Times New Roman"/>
          <w:sz w:val="24"/>
          <w:szCs w:val="24"/>
        </w:rPr>
        <w:t xml:space="preserve">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A3CE04C" w14:textId="77777777" w:rsidR="00A5715A" w:rsidRDefault="00C55467">
      <w:pPr>
        <w:pStyle w:val="s1"/>
        <w:shd w:val="clear" w:color="auto" w:fill="FFFFFF"/>
        <w:spacing w:before="0" w:beforeAutospacing="0" w:after="0" w:afterAutospacing="0" w:line="240" w:lineRule="atLeast"/>
        <w:jc w:val="both"/>
      </w:pPr>
      <w:r>
        <w:t xml:space="preserve">           1)  от контролируемого лица поступило уведомление об отзыве заявления;</w:t>
      </w:r>
    </w:p>
    <w:p w14:paraId="1C759DAD" w14:textId="77777777" w:rsidR="00A5715A" w:rsidRDefault="00C55467">
      <w:pPr>
        <w:pStyle w:val="s1"/>
        <w:shd w:val="clear" w:color="auto" w:fill="FFFFFF"/>
        <w:spacing w:before="0" w:beforeAutospacing="0" w:after="0" w:afterAutospacing="0" w:line="240" w:lineRule="atLeast"/>
        <w:jc w:val="both"/>
      </w:pPr>
      <w:r>
        <w:t xml:space="preserve">           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72EB60F" w14:textId="77777777" w:rsidR="00A5715A" w:rsidRDefault="00C55467">
      <w:pPr>
        <w:pStyle w:val="s1"/>
        <w:shd w:val="clear" w:color="auto" w:fill="FFFFFF"/>
        <w:spacing w:before="0" w:beforeAutospacing="0" w:after="0" w:afterAutospacing="0"/>
        <w:jc w:val="both"/>
      </w:pPr>
      <w:r>
        <w:t xml:space="preserve">           3) в течение года до даты подачи заявления контрольным (надзорным) органом проведен профилактический визит по ранее поданному заявлению;</w:t>
      </w:r>
    </w:p>
    <w:p w14:paraId="060B50D8" w14:textId="77777777" w:rsidR="00A5715A" w:rsidRPr="008957EA" w:rsidRDefault="00C55467">
      <w:pPr>
        <w:pStyle w:val="s1"/>
        <w:shd w:val="clear" w:color="auto" w:fill="FFFFFF"/>
        <w:spacing w:before="0" w:beforeAutospacing="0" w:after="0" w:afterAutospacing="0" w:line="240" w:lineRule="atLeast"/>
        <w:jc w:val="both"/>
      </w:pPr>
      <w:r w:rsidRPr="008957EA">
        <w:t xml:space="preserve">           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7ABDB701" w14:textId="77777777" w:rsidR="0068781A" w:rsidRPr="008957EA" w:rsidRDefault="00C55467" w:rsidP="0068781A">
      <w:pPr>
        <w:pStyle w:val="s1"/>
        <w:shd w:val="clear" w:color="auto" w:fill="FFFFFF"/>
        <w:spacing w:before="0" w:beforeAutospacing="0" w:after="0" w:afterAutospacing="0" w:line="240" w:lineRule="atLeast"/>
        <w:jc w:val="both"/>
      </w:pPr>
      <w:r w:rsidRPr="008957EA">
        <w:t xml:space="preserve">            5)  контролируемое лицо не соответствует критериям, предусмотренным частью 1 статьи 52.2 Федерального закона № 248-ФЗ.»;</w:t>
      </w:r>
    </w:p>
    <w:p w14:paraId="263BF557" w14:textId="52329CFF" w:rsidR="00A5715A" w:rsidRPr="0068781A" w:rsidRDefault="00C55467" w:rsidP="0068781A">
      <w:pPr>
        <w:pStyle w:val="s1"/>
        <w:shd w:val="clear" w:color="auto" w:fill="FFFFFF"/>
        <w:spacing w:before="0" w:beforeAutospacing="0" w:after="0" w:afterAutospacing="0" w:line="240" w:lineRule="atLeast"/>
        <w:ind w:firstLine="709"/>
        <w:jc w:val="both"/>
        <w:rPr>
          <w:color w:val="22272F"/>
        </w:rPr>
      </w:pPr>
      <w:r w:rsidRPr="000A7E1C">
        <w:t xml:space="preserve">8) пункт 74 изложить в следующей редакции: </w:t>
      </w:r>
    </w:p>
    <w:p w14:paraId="5D6B4F42" w14:textId="13B40B84" w:rsidR="00A5715A" w:rsidRPr="0068781A" w:rsidRDefault="000A7E1C" w:rsidP="0068781A">
      <w:pPr>
        <w:autoSpaceDE w:val="0"/>
        <w:autoSpaceDN w:val="0"/>
        <w:adjustRightInd w:val="0"/>
        <w:ind w:firstLine="709"/>
        <w:jc w:val="both"/>
        <w:rPr>
          <w:bCs/>
          <w:iCs/>
          <w:sz w:val="24"/>
          <w:szCs w:val="24"/>
        </w:rPr>
      </w:pPr>
      <w:r>
        <w:rPr>
          <w:bCs/>
          <w:iCs/>
          <w:sz w:val="24"/>
          <w:szCs w:val="24"/>
        </w:rPr>
        <w:t>«</w:t>
      </w:r>
      <w:r w:rsidR="00C55467" w:rsidRPr="000A7E1C">
        <w:rPr>
          <w:bCs/>
          <w:iCs/>
          <w:sz w:val="24"/>
          <w:szCs w:val="24"/>
        </w:rPr>
        <w:t>74. По результатам проведения выездного обследования</w:t>
      </w:r>
      <w:r w:rsidR="00C55467">
        <w:rPr>
          <w:bCs/>
          <w:iCs/>
          <w:sz w:val="24"/>
          <w:szCs w:val="24"/>
        </w:rPr>
        <w:t xml:space="preserve"> могут быть приняты решения, предусмотренные </w:t>
      </w:r>
      <w:hyperlink r:id="rId7" w:history="1">
        <w:r w:rsidR="00C55467">
          <w:rPr>
            <w:bCs/>
            <w:iCs/>
            <w:sz w:val="24"/>
            <w:szCs w:val="24"/>
          </w:rPr>
          <w:t xml:space="preserve">пунктами </w:t>
        </w:r>
      </w:hyperlink>
      <w:r w:rsidR="00C55467">
        <w:rPr>
          <w:bCs/>
          <w:iCs/>
          <w:sz w:val="24"/>
          <w:szCs w:val="24"/>
        </w:rPr>
        <w:t xml:space="preserve">3-5 части 2 статьи 90 </w:t>
      </w:r>
      <w:r w:rsidR="00C55467">
        <w:rPr>
          <w:sz w:val="24"/>
          <w:szCs w:val="24"/>
        </w:rPr>
        <w:t>Федерального закона от 31.07.2020 г.  № 248-ФЗ</w:t>
      </w:r>
      <w:r w:rsidR="0068781A">
        <w:rPr>
          <w:bCs/>
          <w:iCs/>
          <w:sz w:val="24"/>
          <w:szCs w:val="24"/>
        </w:rPr>
        <w:t xml:space="preserve">. </w:t>
      </w:r>
      <w:r w:rsidR="00C55467">
        <w:rPr>
          <w:sz w:val="24"/>
          <w:szCs w:val="24"/>
        </w:rPr>
        <w:t xml:space="preserve">Действие требований, установленных частью 7 статьи 73 Федерального закона №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    </w:t>
      </w:r>
    </w:p>
    <w:p w14:paraId="78CC8D6F" w14:textId="263CDB20" w:rsidR="00A5715A" w:rsidRPr="001E30F1" w:rsidRDefault="00C55467" w:rsidP="00452C9B">
      <w:pPr>
        <w:pStyle w:val="11"/>
        <w:shd w:val="clear" w:color="auto" w:fill="auto"/>
        <w:spacing w:after="0" w:line="240" w:lineRule="auto"/>
        <w:ind w:right="23" w:firstLine="709"/>
        <w:rPr>
          <w:rFonts w:ascii="Times New Roman" w:hAnsi="Times New Roman" w:cs="Times New Roman"/>
          <w:color w:val="FF0000"/>
          <w:sz w:val="24"/>
          <w:szCs w:val="24"/>
        </w:rPr>
      </w:pPr>
      <w:r w:rsidRPr="000A7E1C">
        <w:rPr>
          <w:rFonts w:ascii="Times New Roman" w:hAnsi="Times New Roman" w:cs="Times New Roman"/>
          <w:sz w:val="24"/>
          <w:szCs w:val="24"/>
        </w:rPr>
        <w:t>9) приложени</w:t>
      </w:r>
      <w:r w:rsidR="00452C9B">
        <w:rPr>
          <w:rFonts w:ascii="Times New Roman" w:hAnsi="Times New Roman" w:cs="Times New Roman"/>
          <w:sz w:val="24"/>
          <w:szCs w:val="24"/>
        </w:rPr>
        <w:t>е</w:t>
      </w:r>
      <w:r w:rsidRPr="000A7E1C">
        <w:rPr>
          <w:rFonts w:ascii="Times New Roman" w:hAnsi="Times New Roman" w:cs="Times New Roman"/>
          <w:sz w:val="24"/>
          <w:szCs w:val="24"/>
        </w:rPr>
        <w:t xml:space="preserve"> к Положению </w:t>
      </w:r>
      <w:r w:rsidR="00452C9B">
        <w:rPr>
          <w:rFonts w:ascii="Times New Roman" w:hAnsi="Times New Roman" w:cs="Times New Roman"/>
          <w:sz w:val="24"/>
          <w:szCs w:val="24"/>
        </w:rPr>
        <w:t>изложить в новой редакции (приложение).</w:t>
      </w:r>
    </w:p>
    <w:p w14:paraId="5A5AE232" w14:textId="621F8310" w:rsidR="00A5715A" w:rsidRPr="000A7E1C" w:rsidRDefault="00C55467">
      <w:pPr>
        <w:jc w:val="both"/>
        <w:rPr>
          <w:sz w:val="24"/>
          <w:szCs w:val="24"/>
        </w:rPr>
      </w:pPr>
      <w:r w:rsidRPr="000A7E1C">
        <w:rPr>
          <w:sz w:val="24"/>
          <w:szCs w:val="24"/>
        </w:rPr>
        <w:t xml:space="preserve">            3.</w:t>
      </w:r>
      <w:r w:rsidR="00452C9B">
        <w:rPr>
          <w:sz w:val="24"/>
          <w:szCs w:val="24"/>
        </w:rPr>
        <w:t> </w:t>
      </w:r>
      <w:r w:rsidR="00452C9B" w:rsidRPr="00452C9B">
        <w:rPr>
          <w:sz w:val="24"/>
          <w:szCs w:val="24"/>
        </w:rPr>
        <w:t>Настоящее решение подлежит официальному опубликованию в сетевом издании «сайт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w:t>
      </w:r>
    </w:p>
    <w:p w14:paraId="6BA47034" w14:textId="68738A53" w:rsidR="00A5715A" w:rsidRPr="000A7E1C" w:rsidRDefault="00C55467">
      <w:pPr>
        <w:widowControl w:val="0"/>
        <w:autoSpaceDE w:val="0"/>
        <w:autoSpaceDN w:val="0"/>
        <w:adjustRightInd w:val="0"/>
        <w:ind w:firstLine="708"/>
        <w:jc w:val="both"/>
        <w:rPr>
          <w:sz w:val="24"/>
          <w:szCs w:val="24"/>
        </w:rPr>
      </w:pPr>
      <w:r w:rsidRPr="000A7E1C">
        <w:rPr>
          <w:sz w:val="24"/>
          <w:szCs w:val="24"/>
        </w:rPr>
        <w:t xml:space="preserve">4. Настоящее решение вступает в силу </w:t>
      </w:r>
      <w:r w:rsidR="00452C9B">
        <w:rPr>
          <w:sz w:val="24"/>
          <w:szCs w:val="24"/>
        </w:rPr>
        <w:t>после</w:t>
      </w:r>
      <w:r w:rsidRPr="000A7E1C">
        <w:rPr>
          <w:sz w:val="24"/>
          <w:szCs w:val="24"/>
        </w:rPr>
        <w:t xml:space="preserve"> его официального опубликования.</w:t>
      </w:r>
    </w:p>
    <w:p w14:paraId="1E716524" w14:textId="4197F2A5" w:rsidR="00A5715A" w:rsidRDefault="00C55467">
      <w:pPr>
        <w:pStyle w:val="a8"/>
        <w:tabs>
          <w:tab w:val="left" w:pos="9174"/>
        </w:tabs>
        <w:ind w:right="-5"/>
        <w:rPr>
          <w:szCs w:val="24"/>
        </w:rPr>
      </w:pPr>
      <w:r w:rsidRPr="000A7E1C">
        <w:rPr>
          <w:szCs w:val="24"/>
        </w:rPr>
        <w:t xml:space="preserve">            5. Контроль исполнения настоящего решения возложить на постоянную комиссию Собрания депутатов</w:t>
      </w:r>
      <w:r w:rsidR="00452C9B">
        <w:rPr>
          <w:szCs w:val="24"/>
        </w:rPr>
        <w:t xml:space="preserve"> </w:t>
      </w:r>
      <w:r w:rsidRPr="000A7E1C">
        <w:rPr>
          <w:szCs w:val="24"/>
        </w:rPr>
        <w:t>по мандатам, регламенту, законности</w:t>
      </w:r>
      <w:r>
        <w:rPr>
          <w:szCs w:val="24"/>
        </w:rPr>
        <w:t xml:space="preserve"> и местному самоуправлению (Салатов Д.И.).</w:t>
      </w:r>
    </w:p>
    <w:p w14:paraId="418C6B97" w14:textId="77777777" w:rsidR="00A5715A" w:rsidRDefault="00A5715A">
      <w:pPr>
        <w:jc w:val="both"/>
        <w:rPr>
          <w:sz w:val="24"/>
          <w:szCs w:val="24"/>
        </w:rPr>
      </w:pPr>
    </w:p>
    <w:p w14:paraId="43085653" w14:textId="77777777" w:rsidR="00A5715A" w:rsidRDefault="00C55467">
      <w:pPr>
        <w:jc w:val="both"/>
        <w:rPr>
          <w:sz w:val="24"/>
          <w:szCs w:val="24"/>
        </w:rPr>
      </w:pPr>
      <w:r>
        <w:rPr>
          <w:sz w:val="24"/>
          <w:szCs w:val="24"/>
        </w:rPr>
        <w:t>Председатель Собрания депутатов</w:t>
      </w:r>
    </w:p>
    <w:p w14:paraId="31E47928" w14:textId="77777777" w:rsidR="00A5715A" w:rsidRDefault="00C55467">
      <w:pPr>
        <w:jc w:val="both"/>
        <w:rPr>
          <w:sz w:val="24"/>
          <w:szCs w:val="24"/>
        </w:rPr>
      </w:pPr>
      <w:r>
        <w:rPr>
          <w:sz w:val="24"/>
          <w:szCs w:val="24"/>
        </w:rPr>
        <w:t>Нязепетровского муниципального округа</w:t>
      </w:r>
      <w:r>
        <w:rPr>
          <w:sz w:val="24"/>
          <w:szCs w:val="24"/>
        </w:rPr>
        <w:tab/>
      </w:r>
      <w:r>
        <w:rPr>
          <w:sz w:val="24"/>
          <w:szCs w:val="24"/>
        </w:rPr>
        <w:tab/>
      </w:r>
      <w:r>
        <w:rPr>
          <w:sz w:val="24"/>
          <w:szCs w:val="24"/>
        </w:rPr>
        <w:tab/>
      </w:r>
      <w:r>
        <w:rPr>
          <w:sz w:val="24"/>
          <w:szCs w:val="24"/>
        </w:rPr>
        <w:tab/>
        <w:t xml:space="preserve">                А.Г. </w:t>
      </w:r>
      <w:proofErr w:type="spellStart"/>
      <w:r>
        <w:rPr>
          <w:sz w:val="24"/>
          <w:szCs w:val="24"/>
        </w:rPr>
        <w:t>Бунаков</w:t>
      </w:r>
      <w:proofErr w:type="spellEnd"/>
    </w:p>
    <w:p w14:paraId="2508C68E" w14:textId="77777777" w:rsidR="00A5715A" w:rsidRDefault="00A5715A">
      <w:pPr>
        <w:jc w:val="both"/>
        <w:rPr>
          <w:sz w:val="24"/>
          <w:szCs w:val="24"/>
        </w:rPr>
      </w:pPr>
    </w:p>
    <w:p w14:paraId="5CB5F2F3" w14:textId="77777777" w:rsidR="00A5715A" w:rsidRDefault="00C55467">
      <w:pPr>
        <w:jc w:val="both"/>
        <w:rPr>
          <w:sz w:val="24"/>
          <w:szCs w:val="24"/>
        </w:rPr>
      </w:pPr>
      <w:r>
        <w:rPr>
          <w:sz w:val="24"/>
          <w:szCs w:val="24"/>
        </w:rPr>
        <w:t>Глава Нязепетровского</w:t>
      </w:r>
    </w:p>
    <w:p w14:paraId="4B364B6A" w14:textId="5DCA3208" w:rsidR="00A5715A" w:rsidRDefault="00C55467">
      <w:pPr>
        <w:jc w:val="both"/>
        <w:rPr>
          <w:sz w:val="24"/>
          <w:szCs w:val="24"/>
        </w:rPr>
      </w:pPr>
      <w:r>
        <w:rPr>
          <w:sz w:val="24"/>
          <w:szCs w:val="24"/>
        </w:rPr>
        <w:t>муниципального округа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С.А. Кравцов</w:t>
      </w:r>
    </w:p>
    <w:tbl>
      <w:tblPr>
        <w:tblStyle w:val="ae"/>
        <w:tblW w:w="4245" w:type="dxa"/>
        <w:tblInd w:w="5524" w:type="dxa"/>
        <w:tblLook w:val="04A0" w:firstRow="1" w:lastRow="0" w:firstColumn="1" w:lastColumn="0" w:noHBand="0" w:noVBand="1"/>
      </w:tblPr>
      <w:tblGrid>
        <w:gridCol w:w="4245"/>
      </w:tblGrid>
      <w:tr w:rsidR="00340B75" w14:paraId="4652892B" w14:textId="77777777" w:rsidTr="00340B75">
        <w:tc>
          <w:tcPr>
            <w:tcW w:w="4245" w:type="dxa"/>
            <w:tcBorders>
              <w:top w:val="nil"/>
              <w:left w:val="nil"/>
              <w:bottom w:val="nil"/>
              <w:right w:val="nil"/>
            </w:tcBorders>
          </w:tcPr>
          <w:p w14:paraId="3FB6326D" w14:textId="77777777" w:rsidR="00956FAE" w:rsidRDefault="00956FAE" w:rsidP="00340B75">
            <w:pPr>
              <w:jc w:val="center"/>
              <w:rPr>
                <w:sz w:val="24"/>
                <w:szCs w:val="24"/>
              </w:rPr>
            </w:pPr>
          </w:p>
          <w:p w14:paraId="21300949" w14:textId="77777777" w:rsidR="00956FAE" w:rsidRDefault="00956FAE" w:rsidP="00340B75">
            <w:pPr>
              <w:jc w:val="center"/>
              <w:rPr>
                <w:sz w:val="24"/>
                <w:szCs w:val="24"/>
              </w:rPr>
            </w:pPr>
          </w:p>
          <w:p w14:paraId="30FE3452" w14:textId="77777777" w:rsidR="00956FAE" w:rsidRDefault="00956FAE" w:rsidP="00340B75">
            <w:pPr>
              <w:jc w:val="center"/>
              <w:rPr>
                <w:sz w:val="24"/>
                <w:szCs w:val="24"/>
              </w:rPr>
            </w:pPr>
          </w:p>
          <w:p w14:paraId="4B5973D8" w14:textId="4AE0E6AC" w:rsidR="00340B75" w:rsidRPr="00340B75" w:rsidRDefault="00340B75" w:rsidP="00340B75">
            <w:pPr>
              <w:jc w:val="center"/>
              <w:rPr>
                <w:sz w:val="24"/>
                <w:szCs w:val="24"/>
              </w:rPr>
            </w:pPr>
            <w:r w:rsidRPr="00340B75">
              <w:rPr>
                <w:sz w:val="24"/>
                <w:szCs w:val="24"/>
              </w:rPr>
              <w:t>Приложение</w:t>
            </w:r>
          </w:p>
          <w:p w14:paraId="383AE43B" w14:textId="27F7CC21" w:rsidR="00340B75" w:rsidRDefault="00340B75" w:rsidP="00340B75">
            <w:pPr>
              <w:jc w:val="both"/>
              <w:rPr>
                <w:sz w:val="24"/>
                <w:szCs w:val="24"/>
              </w:rPr>
            </w:pPr>
            <w:r>
              <w:rPr>
                <w:sz w:val="24"/>
                <w:szCs w:val="24"/>
              </w:rPr>
              <w:t xml:space="preserve">к </w:t>
            </w:r>
            <w:r w:rsidRPr="00340B75">
              <w:rPr>
                <w:sz w:val="24"/>
                <w:szCs w:val="24"/>
              </w:rPr>
              <w:t>Положению о муниципальном контроле</w:t>
            </w:r>
            <w:r>
              <w:rPr>
                <w:sz w:val="24"/>
                <w:szCs w:val="24"/>
              </w:rPr>
              <w:t xml:space="preserve"> </w:t>
            </w:r>
            <w:r w:rsidRPr="00340B75">
              <w:rPr>
                <w:sz w:val="24"/>
                <w:szCs w:val="24"/>
              </w:rPr>
              <w:t>н</w:t>
            </w:r>
            <w:r>
              <w:rPr>
                <w:sz w:val="24"/>
                <w:szCs w:val="24"/>
              </w:rPr>
              <w:t xml:space="preserve">а </w:t>
            </w:r>
            <w:r w:rsidRPr="00340B75">
              <w:rPr>
                <w:sz w:val="24"/>
                <w:szCs w:val="24"/>
              </w:rPr>
              <w:t>автомобильном транспорте, городском наземном электрическом транспорте и в дорожном хозяйстве в границах населенных пунктов Нязепетровского муниципального округа</w:t>
            </w:r>
          </w:p>
        </w:tc>
      </w:tr>
    </w:tbl>
    <w:p w14:paraId="28C3981C" w14:textId="77777777" w:rsidR="00340B75" w:rsidRDefault="00340B75" w:rsidP="00340B75">
      <w:pPr>
        <w:jc w:val="both"/>
        <w:rPr>
          <w:sz w:val="24"/>
          <w:szCs w:val="24"/>
        </w:rPr>
      </w:pPr>
    </w:p>
    <w:p w14:paraId="61E44AA7" w14:textId="66FEC7D9" w:rsidR="00340B75" w:rsidRDefault="00340B75">
      <w:pPr>
        <w:jc w:val="both"/>
        <w:rPr>
          <w:sz w:val="24"/>
          <w:szCs w:val="24"/>
        </w:rPr>
      </w:pPr>
    </w:p>
    <w:p w14:paraId="2ACE3057" w14:textId="480B47DE" w:rsidR="00956FAE" w:rsidRDefault="00956FAE" w:rsidP="00956FAE">
      <w:pPr>
        <w:ind w:firstLine="709"/>
        <w:jc w:val="center"/>
        <w:rPr>
          <w:sz w:val="24"/>
          <w:szCs w:val="24"/>
        </w:rPr>
      </w:pPr>
      <w:r>
        <w:rPr>
          <w:sz w:val="24"/>
          <w:szCs w:val="24"/>
        </w:rPr>
        <w:t>Индикативные показатели</w:t>
      </w:r>
    </w:p>
    <w:p w14:paraId="73D0F912" w14:textId="77777777" w:rsidR="00956FAE" w:rsidRDefault="00956FAE" w:rsidP="00956FAE">
      <w:pPr>
        <w:ind w:firstLine="709"/>
        <w:jc w:val="center"/>
        <w:rPr>
          <w:sz w:val="24"/>
          <w:szCs w:val="24"/>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16"/>
        <w:gridCol w:w="7065"/>
      </w:tblGrid>
      <w:tr w:rsidR="00956FAE" w:rsidRPr="00956FAE" w14:paraId="7054708A" w14:textId="77777777" w:rsidTr="00CD18C0">
        <w:trPr>
          <w:trHeight w:val="144"/>
        </w:trPr>
        <w:tc>
          <w:tcPr>
            <w:tcW w:w="9781" w:type="dxa"/>
            <w:gridSpan w:val="2"/>
          </w:tcPr>
          <w:p w14:paraId="43215205"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Индикативные показатели, характеризующие непосредственное состояние подконтрольной сферы, а также негативные явления, на устранение которых направлена контрольная деятельность</w:t>
            </w:r>
          </w:p>
        </w:tc>
      </w:tr>
      <w:tr w:rsidR="00956FAE" w:rsidRPr="00956FAE" w14:paraId="30721093" w14:textId="77777777" w:rsidTr="00CD18C0">
        <w:trPr>
          <w:trHeight w:val="144"/>
        </w:trPr>
        <w:tc>
          <w:tcPr>
            <w:tcW w:w="2716" w:type="dxa"/>
          </w:tcPr>
          <w:p w14:paraId="726E5F75"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Удовлетворённость предпринимательского сообщества контрольной деятельностью в подконтрольной сфере</w:t>
            </w:r>
          </w:p>
        </w:tc>
        <w:tc>
          <w:tcPr>
            <w:tcW w:w="7065" w:type="dxa"/>
          </w:tcPr>
          <w:p w14:paraId="0F50F921"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учитывает результаты соцопросов и анкетирования, проводимого по удовлетворённости контрольной деятельностью в подконтрольной сфере, в том числе на сайте органа муниципального контроля </w:t>
            </w:r>
          </w:p>
        </w:tc>
      </w:tr>
      <w:tr w:rsidR="00956FAE" w:rsidRPr="00956FAE" w14:paraId="526F95BD" w14:textId="77777777" w:rsidTr="00CD18C0">
        <w:trPr>
          <w:trHeight w:val="144"/>
        </w:trPr>
        <w:tc>
          <w:tcPr>
            <w:tcW w:w="9781" w:type="dxa"/>
            <w:gridSpan w:val="2"/>
          </w:tcPr>
          <w:p w14:paraId="22F2A9FA" w14:textId="77777777" w:rsidR="00956FAE" w:rsidRPr="00956FAE" w:rsidRDefault="00956FAE" w:rsidP="00CD18C0">
            <w:pPr>
              <w:pStyle w:val="ConsPlusNormal"/>
              <w:jc w:val="center"/>
              <w:rPr>
                <w:rFonts w:ascii="Times New Roman" w:hAnsi="Times New Roman" w:cs="Times New Roman"/>
                <w:sz w:val="22"/>
                <w:szCs w:val="22"/>
              </w:rPr>
            </w:pPr>
            <w:r w:rsidRPr="00956FAE">
              <w:rPr>
                <w:rFonts w:ascii="Times New Roman" w:hAnsi="Times New Roman" w:cs="Times New Roman"/>
                <w:sz w:val="22"/>
                <w:szCs w:val="22"/>
              </w:rPr>
              <w:t>Индикативные показатели, характеризующие качество проводимых мероприятий в части их направленности на устранение максимального объема потенциального вреда (ущерба) охраняемым законом ценностям</w:t>
            </w:r>
          </w:p>
        </w:tc>
      </w:tr>
      <w:tr w:rsidR="00956FAE" w:rsidRPr="00956FAE" w14:paraId="3998397B" w14:textId="77777777" w:rsidTr="00CD18C0">
        <w:trPr>
          <w:trHeight w:val="144"/>
        </w:trPr>
        <w:tc>
          <w:tcPr>
            <w:tcW w:w="2716" w:type="dxa"/>
          </w:tcPr>
          <w:p w14:paraId="1DD05D29"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w:t>
            </w:r>
          </w:p>
        </w:tc>
        <w:tc>
          <w:tcPr>
            <w:tcW w:w="7065" w:type="dxa"/>
          </w:tcPr>
          <w:p w14:paraId="5D92BE24"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устанавливается в процентах от общего количества субъектов, в отношении которых были проведены контрольные мероприятия. </w:t>
            </w:r>
          </w:p>
          <w:p w14:paraId="61955985" w14:textId="77777777" w:rsidR="00956FAE" w:rsidRPr="00956FAE" w:rsidRDefault="00956FAE" w:rsidP="00CD18C0">
            <w:pPr>
              <w:pStyle w:val="ConsPlusNormal"/>
              <w:jc w:val="both"/>
              <w:rPr>
                <w:rFonts w:ascii="Times New Roman" w:hAnsi="Times New Roman" w:cs="Times New Roman"/>
                <w:sz w:val="22"/>
                <w:szCs w:val="22"/>
              </w:rPr>
            </w:pPr>
          </w:p>
        </w:tc>
      </w:tr>
      <w:tr w:rsidR="00956FAE" w:rsidRPr="00956FAE" w14:paraId="1BBD35D6" w14:textId="77777777" w:rsidTr="00CD18C0">
        <w:trPr>
          <w:trHeight w:val="144"/>
        </w:trPr>
        <w:tc>
          <w:tcPr>
            <w:tcW w:w="2716" w:type="dxa"/>
          </w:tcPr>
          <w:p w14:paraId="1FE1E852"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субъектов, у которых были устранены нарушения, выявленные в результате проведения контрольных мероприятий</w:t>
            </w:r>
          </w:p>
        </w:tc>
        <w:tc>
          <w:tcPr>
            <w:tcW w:w="7065" w:type="dxa"/>
          </w:tcPr>
          <w:p w14:paraId="389A53F4"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устанавливается в процентах от общего количества субъектов, в отношении которых были проведены контрольные мероприятия по контролю за исполнением предписаний, выданных по результатам ранее проведённые проверки. </w:t>
            </w:r>
          </w:p>
          <w:p w14:paraId="13937A08" w14:textId="77777777" w:rsidR="00956FAE" w:rsidRPr="00956FAE" w:rsidRDefault="00956FAE" w:rsidP="00CD18C0">
            <w:pPr>
              <w:pStyle w:val="ConsPlusNormal"/>
              <w:jc w:val="both"/>
              <w:rPr>
                <w:rFonts w:ascii="Times New Roman" w:hAnsi="Times New Roman" w:cs="Times New Roman"/>
                <w:sz w:val="22"/>
                <w:szCs w:val="22"/>
              </w:rPr>
            </w:pPr>
          </w:p>
        </w:tc>
      </w:tr>
      <w:tr w:rsidR="00956FAE" w:rsidRPr="00956FAE" w14:paraId="2945A491" w14:textId="77777777" w:rsidTr="00CD18C0">
        <w:trPr>
          <w:trHeight w:val="144"/>
        </w:trPr>
        <w:tc>
          <w:tcPr>
            <w:tcW w:w="2716" w:type="dxa"/>
            <w:shd w:val="clear" w:color="auto" w:fill="FFFFFF"/>
          </w:tcPr>
          <w:p w14:paraId="44C71DAC" w14:textId="77777777" w:rsidR="00956FAE" w:rsidRPr="00956FAE" w:rsidRDefault="00956FAE" w:rsidP="00CD18C0">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субъектов, допустивших повторные нарушения, ставшие фактором причинения вреда (ущерба), представляющие непосредственную угрозу причинения вреда (ущерба) или являющиеся грубыми нарушениями</w:t>
            </w:r>
          </w:p>
        </w:tc>
        <w:tc>
          <w:tcPr>
            <w:tcW w:w="7065" w:type="dxa"/>
            <w:shd w:val="clear" w:color="auto" w:fill="FFFFFF"/>
          </w:tcPr>
          <w:p w14:paraId="25CA1B8A" w14:textId="77777777" w:rsidR="00956FAE" w:rsidRPr="00956FAE" w:rsidRDefault="00956FAE" w:rsidP="00CD18C0">
            <w:pPr>
              <w:pStyle w:val="ConsPlusNormal"/>
              <w:jc w:val="both"/>
              <w:rPr>
                <w:rFonts w:ascii="Times New Roman" w:hAnsi="Times New Roman" w:cs="Times New Roman"/>
                <w:strike/>
                <w:sz w:val="22"/>
                <w:szCs w:val="22"/>
              </w:rPr>
            </w:pPr>
            <w:r w:rsidRPr="00956FAE">
              <w:rPr>
                <w:rFonts w:ascii="Times New Roman" w:hAnsi="Times New Roman" w:cs="Times New Roman"/>
                <w:sz w:val="22"/>
                <w:szCs w:val="22"/>
              </w:rPr>
              <w:t xml:space="preserve">показатель устанавливается в процентах от общего количества субъектов, в отношении которых были проведены контрольные мероприятия. </w:t>
            </w:r>
          </w:p>
          <w:p w14:paraId="558F3E9F" w14:textId="77777777" w:rsidR="00956FAE" w:rsidRPr="00956FAE" w:rsidRDefault="00956FAE" w:rsidP="00CD18C0">
            <w:pPr>
              <w:pStyle w:val="ConsPlusNormal"/>
              <w:jc w:val="both"/>
              <w:rPr>
                <w:rFonts w:ascii="Times New Roman" w:hAnsi="Times New Roman" w:cs="Times New Roman"/>
                <w:sz w:val="22"/>
                <w:szCs w:val="22"/>
              </w:rPr>
            </w:pPr>
          </w:p>
          <w:p w14:paraId="73622A28" w14:textId="77777777" w:rsidR="00956FAE" w:rsidRPr="00956FAE" w:rsidRDefault="00956FAE" w:rsidP="00CD18C0">
            <w:pPr>
              <w:pStyle w:val="ConsPlusNormal"/>
              <w:jc w:val="both"/>
              <w:rPr>
                <w:rFonts w:ascii="Times New Roman" w:hAnsi="Times New Roman" w:cs="Times New Roman"/>
                <w:sz w:val="22"/>
                <w:szCs w:val="22"/>
              </w:rPr>
            </w:pPr>
          </w:p>
          <w:p w14:paraId="17F83CEA" w14:textId="77777777" w:rsidR="00956FAE" w:rsidRPr="00956FAE" w:rsidRDefault="00956FAE" w:rsidP="00CD18C0">
            <w:pPr>
              <w:pStyle w:val="ConsPlusNormal"/>
              <w:jc w:val="both"/>
              <w:rPr>
                <w:rFonts w:ascii="Times New Roman" w:hAnsi="Times New Roman" w:cs="Times New Roman"/>
                <w:sz w:val="22"/>
                <w:szCs w:val="22"/>
              </w:rPr>
            </w:pPr>
          </w:p>
        </w:tc>
      </w:tr>
    </w:tbl>
    <w:p w14:paraId="6FC7140F" w14:textId="77777777" w:rsidR="00956FAE" w:rsidRPr="00956FAE" w:rsidRDefault="00956FAE" w:rsidP="00956FAE">
      <w:pPr>
        <w:pStyle w:val="ConsPlusNormal"/>
        <w:jc w:val="both"/>
        <w:rPr>
          <w:rFonts w:ascii="Times New Roman" w:hAnsi="Times New Roman" w:cs="Times New Roman"/>
          <w:sz w:val="22"/>
          <w:szCs w:val="22"/>
        </w:rPr>
        <w:sectPr w:rsidR="00956FAE" w:rsidRPr="00956FAE" w:rsidSect="00CF23D8">
          <w:pgSz w:w="11906" w:h="16838"/>
          <w:pgMar w:top="142" w:right="851" w:bottom="284" w:left="1276" w:header="709" w:footer="709" w:gutter="0"/>
          <w:pgNumType w:start="1"/>
          <w:cols w:space="720"/>
          <w:docGrid w:linePitch="360"/>
        </w:sectPr>
      </w:pPr>
    </w:p>
    <w:tbl>
      <w:tblPr>
        <w:tblpPr w:leftFromText="180" w:rightFromText="180" w:vertAnchor="page" w:horzAnchor="margin" w:tblpY="105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19"/>
        <w:gridCol w:w="6162"/>
      </w:tblGrid>
      <w:tr w:rsidR="00956FAE" w:rsidRPr="00956FAE" w14:paraId="2D257EB2" w14:textId="77777777" w:rsidTr="00CF23D8">
        <w:trPr>
          <w:trHeight w:val="1602"/>
        </w:trPr>
        <w:tc>
          <w:tcPr>
            <w:tcW w:w="3619" w:type="dxa"/>
          </w:tcPr>
          <w:p w14:paraId="435964EE"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lastRenderedPageBreak/>
              <w:t>Количество сотрудников, прошедших в течение последних 3 лет программы повышения квалификации</w:t>
            </w:r>
          </w:p>
        </w:tc>
        <w:tc>
          <w:tcPr>
            <w:tcW w:w="6162" w:type="dxa"/>
          </w:tcPr>
          <w:p w14:paraId="5781E470"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устанавливается из числа сотрудников, в должностные обязанности которых входят выполнение контрольных функций и осуществление деятельности по выдаче разрешительных документов (разрешений, лицензий), при этом учитываются программы повышения квалификации, включающие тему по осуществлению контрольной деятельности </w:t>
            </w:r>
          </w:p>
        </w:tc>
      </w:tr>
      <w:tr w:rsidR="00956FAE" w:rsidRPr="00956FAE" w14:paraId="76745DF3" w14:textId="77777777" w:rsidTr="00CF23D8">
        <w:trPr>
          <w:trHeight w:val="144"/>
        </w:trPr>
        <w:tc>
          <w:tcPr>
            <w:tcW w:w="9781" w:type="dxa"/>
            <w:gridSpan w:val="2"/>
          </w:tcPr>
          <w:p w14:paraId="127A3C9F"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Индикативные показатели, характеризующие параметры проведенных мероприятий</w:t>
            </w:r>
          </w:p>
        </w:tc>
      </w:tr>
      <w:tr w:rsidR="00956FAE" w:rsidRPr="00956FAE" w14:paraId="566530A8" w14:textId="77777777" w:rsidTr="00CF23D8">
        <w:trPr>
          <w:trHeight w:val="144"/>
        </w:trPr>
        <w:tc>
          <w:tcPr>
            <w:tcW w:w="3619" w:type="dxa"/>
          </w:tcPr>
          <w:p w14:paraId="69452A56" w14:textId="77777777" w:rsidR="00956FAE" w:rsidRPr="00956FAE" w:rsidRDefault="00956FAE" w:rsidP="00CF23D8">
            <w:pPr>
              <w:pStyle w:val="ConsPlusNormal"/>
              <w:ind w:right="-40"/>
              <w:jc w:val="both"/>
              <w:rPr>
                <w:rFonts w:ascii="Times New Roman" w:hAnsi="Times New Roman" w:cs="Times New Roman"/>
                <w:sz w:val="22"/>
                <w:szCs w:val="22"/>
              </w:rPr>
            </w:pPr>
            <w:r w:rsidRPr="00956FAE">
              <w:rPr>
                <w:rFonts w:ascii="Times New Roman" w:hAnsi="Times New Roman" w:cs="Times New Roman"/>
                <w:sz w:val="22"/>
                <w:szCs w:val="22"/>
              </w:rPr>
              <w:t>Доля плановых контрольных (надзорных) мероприятий</w:t>
            </w:r>
          </w:p>
        </w:tc>
        <w:tc>
          <w:tcPr>
            <w:tcW w:w="6162" w:type="dxa"/>
          </w:tcPr>
          <w:p w14:paraId="1D761736" w14:textId="77777777" w:rsidR="00956FAE" w:rsidRPr="00956FAE" w:rsidRDefault="00956FAE" w:rsidP="00CF23D8">
            <w:pPr>
              <w:pStyle w:val="ConsPlusNormal"/>
              <w:jc w:val="both"/>
              <w:rPr>
                <w:rFonts w:ascii="Times New Roman" w:hAnsi="Times New Roman" w:cs="Times New Roman"/>
                <w:strike/>
                <w:sz w:val="22"/>
                <w:szCs w:val="22"/>
              </w:rPr>
            </w:pPr>
            <w:r w:rsidRPr="00956FAE">
              <w:rPr>
                <w:rFonts w:ascii="Times New Roman" w:hAnsi="Times New Roman" w:cs="Times New Roman"/>
                <w:sz w:val="22"/>
                <w:szCs w:val="22"/>
              </w:rPr>
              <w:t>показатель устанавливается в процентах от общего количества контрольных (надзорных) мероприятий, проведённых в отчётном году</w:t>
            </w:r>
          </w:p>
        </w:tc>
      </w:tr>
      <w:tr w:rsidR="00956FAE" w:rsidRPr="00956FAE" w14:paraId="62B9E6A9" w14:textId="77777777" w:rsidTr="00CF23D8">
        <w:trPr>
          <w:trHeight w:val="144"/>
        </w:trPr>
        <w:tc>
          <w:tcPr>
            <w:tcW w:w="3619" w:type="dxa"/>
          </w:tcPr>
          <w:p w14:paraId="03088629"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внеплановых контрольных (надзорных) мероприятий</w:t>
            </w:r>
          </w:p>
        </w:tc>
        <w:tc>
          <w:tcPr>
            <w:tcW w:w="6162" w:type="dxa"/>
          </w:tcPr>
          <w:p w14:paraId="790F804C" w14:textId="723DCDC1"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показатель устанавливается в процентах от общего количества контрольных (надзорных) мероприятий, проведённых в отч</w:t>
            </w:r>
            <w:r>
              <w:rPr>
                <w:rFonts w:ascii="Times New Roman" w:hAnsi="Times New Roman" w:cs="Times New Roman"/>
                <w:sz w:val="22"/>
                <w:szCs w:val="22"/>
              </w:rPr>
              <w:t>е</w:t>
            </w:r>
            <w:r w:rsidRPr="00956FAE">
              <w:rPr>
                <w:rFonts w:ascii="Times New Roman" w:hAnsi="Times New Roman" w:cs="Times New Roman"/>
                <w:sz w:val="22"/>
                <w:szCs w:val="22"/>
              </w:rPr>
              <w:t>тном году</w:t>
            </w:r>
          </w:p>
        </w:tc>
      </w:tr>
      <w:tr w:rsidR="00956FAE" w:rsidRPr="00956FAE" w14:paraId="572421C8" w14:textId="77777777" w:rsidTr="00CF23D8">
        <w:trPr>
          <w:trHeight w:val="144"/>
        </w:trPr>
        <w:tc>
          <w:tcPr>
            <w:tcW w:w="3619" w:type="dxa"/>
          </w:tcPr>
          <w:p w14:paraId="10D2C653"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документарных контрольных (надзорных) мероприятий</w:t>
            </w:r>
          </w:p>
        </w:tc>
        <w:tc>
          <w:tcPr>
            <w:tcW w:w="6162" w:type="dxa"/>
          </w:tcPr>
          <w:p w14:paraId="010F2B55"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показатель устанавливается в процентах от общего количества проведенных контрольных (надзорных) мероприятий</w:t>
            </w:r>
          </w:p>
          <w:p w14:paraId="3DFE12CD" w14:textId="77777777" w:rsidR="00956FAE" w:rsidRPr="00956FAE" w:rsidRDefault="00956FAE" w:rsidP="00CF23D8">
            <w:pPr>
              <w:pStyle w:val="ConsPlusNormal"/>
              <w:jc w:val="both"/>
              <w:rPr>
                <w:rFonts w:ascii="Times New Roman" w:hAnsi="Times New Roman" w:cs="Times New Roman"/>
                <w:sz w:val="22"/>
                <w:szCs w:val="22"/>
              </w:rPr>
            </w:pPr>
          </w:p>
        </w:tc>
      </w:tr>
      <w:tr w:rsidR="00956FAE" w:rsidRPr="00956FAE" w14:paraId="383EB6B2" w14:textId="77777777" w:rsidTr="00CF23D8">
        <w:trPr>
          <w:trHeight w:val="144"/>
        </w:trPr>
        <w:tc>
          <w:tcPr>
            <w:tcW w:w="3619" w:type="dxa"/>
          </w:tcPr>
          <w:p w14:paraId="2030DCC3"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контрольных (надзорных) мероприятий, проведённых дистанционно</w:t>
            </w:r>
          </w:p>
        </w:tc>
        <w:tc>
          <w:tcPr>
            <w:tcW w:w="6162" w:type="dxa"/>
          </w:tcPr>
          <w:p w14:paraId="0D91D5EC"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показатель устанавливается в процентах от общего количества проведенных контрольных (надзорных) мероприятий</w:t>
            </w:r>
          </w:p>
          <w:p w14:paraId="2EC8713D" w14:textId="77777777" w:rsidR="00956FAE" w:rsidRPr="00956FAE" w:rsidRDefault="00956FAE" w:rsidP="00CF23D8">
            <w:pPr>
              <w:pStyle w:val="ConsPlusNormal"/>
              <w:jc w:val="both"/>
              <w:rPr>
                <w:rFonts w:ascii="Times New Roman" w:hAnsi="Times New Roman" w:cs="Times New Roman"/>
                <w:sz w:val="22"/>
                <w:szCs w:val="22"/>
              </w:rPr>
            </w:pPr>
          </w:p>
          <w:p w14:paraId="5AACF4F8" w14:textId="77777777" w:rsidR="00956FAE" w:rsidRPr="00956FAE" w:rsidRDefault="00956FAE" w:rsidP="00CF23D8">
            <w:pPr>
              <w:autoSpaceDE w:val="0"/>
              <w:autoSpaceDN w:val="0"/>
              <w:adjustRightInd w:val="0"/>
              <w:jc w:val="both"/>
              <w:rPr>
                <w:sz w:val="22"/>
                <w:szCs w:val="22"/>
              </w:rPr>
            </w:pPr>
            <w:r w:rsidRPr="00956FAE">
              <w:rPr>
                <w:sz w:val="22"/>
                <w:szCs w:val="22"/>
              </w:rPr>
              <w:t xml:space="preserve">учитываются контрольные мероприятия, проведённые с использованием средств фотосъемки, аудио- и видеозаписи, иными способами фиксации доказательств. </w:t>
            </w:r>
          </w:p>
        </w:tc>
      </w:tr>
      <w:tr w:rsidR="00956FAE" w:rsidRPr="00956FAE" w14:paraId="38324D83" w14:textId="77777777" w:rsidTr="00CF23D8">
        <w:trPr>
          <w:trHeight w:val="144"/>
        </w:trPr>
        <w:tc>
          <w:tcPr>
            <w:tcW w:w="3619" w:type="dxa"/>
          </w:tcPr>
          <w:p w14:paraId="58F39405"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контрольных (надзорных) мероприятий, на результаты которых поданы жалобы</w:t>
            </w:r>
          </w:p>
        </w:tc>
        <w:tc>
          <w:tcPr>
            <w:tcW w:w="6162" w:type="dxa"/>
          </w:tcPr>
          <w:p w14:paraId="138256FD"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устанавливается в процентах от общего числа проведенных контрольных (надзорных) мероприятий </w:t>
            </w:r>
          </w:p>
          <w:p w14:paraId="0A4FF337" w14:textId="77777777" w:rsidR="00956FAE" w:rsidRPr="00956FAE" w:rsidRDefault="00956FAE" w:rsidP="00CF23D8">
            <w:pPr>
              <w:pStyle w:val="ConsPlusNormal"/>
              <w:jc w:val="both"/>
              <w:rPr>
                <w:rFonts w:ascii="Times New Roman" w:hAnsi="Times New Roman" w:cs="Times New Roman"/>
                <w:sz w:val="22"/>
                <w:szCs w:val="22"/>
              </w:rPr>
            </w:pPr>
          </w:p>
        </w:tc>
      </w:tr>
      <w:tr w:rsidR="00956FAE" w:rsidRPr="00956FAE" w14:paraId="3DBD9FB9" w14:textId="77777777" w:rsidTr="00CF23D8">
        <w:trPr>
          <w:trHeight w:val="144"/>
        </w:trPr>
        <w:tc>
          <w:tcPr>
            <w:tcW w:w="3619" w:type="dxa"/>
          </w:tcPr>
          <w:p w14:paraId="7CD46DD5"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Доля контрольных (надзорных) мероприятий, результаты которых были признаны недействительными</w:t>
            </w:r>
          </w:p>
        </w:tc>
        <w:tc>
          <w:tcPr>
            <w:tcW w:w="6162" w:type="dxa"/>
          </w:tcPr>
          <w:p w14:paraId="7C867D03"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устанавливается в процентах и учитывает долю контрольных (надзорных) мероприятий, результаты которых были признаны недействительными, в том числе по решению суда и по предписанию органов прокуратуры. </w:t>
            </w:r>
          </w:p>
          <w:p w14:paraId="4E76C703" w14:textId="77777777" w:rsidR="00956FAE" w:rsidRPr="00956FAE" w:rsidRDefault="00956FAE" w:rsidP="00CF23D8">
            <w:pPr>
              <w:pStyle w:val="ConsPlusNormal"/>
              <w:jc w:val="both"/>
              <w:rPr>
                <w:rFonts w:ascii="Times New Roman" w:hAnsi="Times New Roman" w:cs="Times New Roman"/>
                <w:sz w:val="22"/>
                <w:szCs w:val="22"/>
              </w:rPr>
            </w:pPr>
          </w:p>
        </w:tc>
      </w:tr>
      <w:tr w:rsidR="00956FAE" w:rsidRPr="00956FAE" w14:paraId="1608915F" w14:textId="77777777" w:rsidTr="00CF23D8">
        <w:trPr>
          <w:trHeight w:val="144"/>
        </w:trPr>
        <w:tc>
          <w:tcPr>
            <w:tcW w:w="9781" w:type="dxa"/>
            <w:gridSpan w:val="2"/>
          </w:tcPr>
          <w:p w14:paraId="2EA549AF" w14:textId="77777777" w:rsidR="00956FAE" w:rsidRPr="00956FAE" w:rsidRDefault="00956FAE" w:rsidP="00CF23D8">
            <w:pPr>
              <w:autoSpaceDE w:val="0"/>
              <w:autoSpaceDN w:val="0"/>
              <w:adjustRightInd w:val="0"/>
              <w:jc w:val="center"/>
              <w:rPr>
                <w:sz w:val="22"/>
                <w:szCs w:val="22"/>
              </w:rPr>
            </w:pPr>
            <w:r w:rsidRPr="00956FAE">
              <w:rPr>
                <w:sz w:val="22"/>
                <w:szCs w:val="22"/>
              </w:rPr>
              <w:t>Индикативные показатели, характеризующие параметры производства по делам об административных правонарушениях</w:t>
            </w:r>
          </w:p>
        </w:tc>
      </w:tr>
      <w:tr w:rsidR="00956FAE" w:rsidRPr="00956FAE" w14:paraId="55DC4E8D" w14:textId="77777777" w:rsidTr="00CF23D8">
        <w:trPr>
          <w:trHeight w:val="144"/>
        </w:trPr>
        <w:tc>
          <w:tcPr>
            <w:tcW w:w="3619" w:type="dxa"/>
          </w:tcPr>
          <w:p w14:paraId="61BDB856" w14:textId="77777777" w:rsidR="00956FAE" w:rsidRPr="00956FAE" w:rsidRDefault="00956FAE" w:rsidP="00CF23D8">
            <w:pPr>
              <w:pStyle w:val="ConsPlusNormal"/>
              <w:jc w:val="both"/>
              <w:rPr>
                <w:rFonts w:ascii="Times New Roman" w:hAnsi="Times New Roman" w:cs="Times New Roman"/>
                <w:sz w:val="22"/>
                <w:szCs w:val="22"/>
              </w:rPr>
            </w:pPr>
            <w:r w:rsidRPr="00956FAE">
              <w:rPr>
                <w:rFonts w:ascii="Times New Roman" w:hAnsi="Times New Roman" w:cs="Times New Roman"/>
                <w:sz w:val="22"/>
                <w:szCs w:val="22"/>
              </w:rPr>
              <w:t xml:space="preserve">Доля контрольных мероприятий, по итогам которых по результатам выявленных правонарушений были возбуждены дела об административных правонарушениях </w:t>
            </w:r>
          </w:p>
        </w:tc>
        <w:tc>
          <w:tcPr>
            <w:tcW w:w="6162" w:type="dxa"/>
          </w:tcPr>
          <w:p w14:paraId="46559861" w14:textId="77777777" w:rsidR="00956FAE" w:rsidRPr="00956FAE" w:rsidRDefault="00956FAE" w:rsidP="00CF23D8">
            <w:pPr>
              <w:pStyle w:val="ConsPlusNormal"/>
              <w:ind w:firstLine="298"/>
              <w:jc w:val="both"/>
              <w:rPr>
                <w:rFonts w:ascii="Times New Roman" w:hAnsi="Times New Roman" w:cs="Times New Roman"/>
                <w:sz w:val="22"/>
                <w:szCs w:val="22"/>
              </w:rPr>
            </w:pPr>
            <w:r w:rsidRPr="00956FAE">
              <w:rPr>
                <w:rFonts w:ascii="Times New Roman" w:hAnsi="Times New Roman" w:cs="Times New Roman"/>
                <w:sz w:val="22"/>
                <w:szCs w:val="22"/>
              </w:rPr>
              <w:t xml:space="preserve">Показатель устанавливается в процентах от общего числа контрольных мероприятий, по итогам которых были выявлены правонарушения. </w:t>
            </w:r>
          </w:p>
          <w:p w14:paraId="5CC3929C" w14:textId="77777777" w:rsidR="00956FAE" w:rsidRPr="00956FAE" w:rsidRDefault="00956FAE" w:rsidP="00CF23D8">
            <w:pPr>
              <w:pStyle w:val="ConsPlusNormal"/>
              <w:jc w:val="both"/>
              <w:rPr>
                <w:rFonts w:ascii="Times New Roman" w:hAnsi="Times New Roman" w:cs="Times New Roman"/>
                <w:sz w:val="22"/>
                <w:szCs w:val="22"/>
              </w:rPr>
            </w:pPr>
          </w:p>
        </w:tc>
      </w:tr>
    </w:tbl>
    <w:p w14:paraId="7FBE55EE" w14:textId="77777777" w:rsidR="00956FAE" w:rsidRPr="00956FAE" w:rsidRDefault="00956FAE" w:rsidP="00956FAE">
      <w:pPr>
        <w:autoSpaceDE w:val="0"/>
        <w:autoSpaceDN w:val="0"/>
        <w:adjustRightInd w:val="0"/>
        <w:rPr>
          <w:sz w:val="22"/>
          <w:szCs w:val="22"/>
        </w:rPr>
        <w:sectPr w:rsidR="00956FAE" w:rsidRPr="00956FAE" w:rsidSect="00CF23D8">
          <w:pgSz w:w="11906" w:h="16838"/>
          <w:pgMar w:top="142" w:right="851" w:bottom="2835" w:left="1134" w:header="709" w:footer="709" w:gutter="0"/>
          <w:pgNumType w:start="1"/>
          <w:cols w:space="720"/>
          <w:docGrid w:linePitch="360"/>
        </w:sectPr>
      </w:pPr>
      <w:bookmarkStart w:id="0" w:name="_GoBack"/>
      <w:bookmarkEnd w:id="0"/>
    </w:p>
    <w:p w14:paraId="78A79ABD" w14:textId="77777777" w:rsidR="00CF23D8" w:rsidRDefault="00CF23D8" w:rsidP="00956FAE">
      <w:pPr>
        <w:jc w:val="both"/>
        <w:rPr>
          <w:sz w:val="24"/>
          <w:szCs w:val="24"/>
        </w:rPr>
      </w:pPr>
    </w:p>
    <w:sectPr w:rsidR="00CF23D8">
      <w:pgSz w:w="11906" w:h="16838"/>
      <w:pgMar w:top="142"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8A7D4" w14:textId="77777777" w:rsidR="006954E3" w:rsidRDefault="006954E3">
      <w:r>
        <w:separator/>
      </w:r>
    </w:p>
  </w:endnote>
  <w:endnote w:type="continuationSeparator" w:id="0">
    <w:p w14:paraId="5AF8A7B6" w14:textId="77777777" w:rsidR="006954E3" w:rsidRDefault="0069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A3678" w14:textId="77777777" w:rsidR="006954E3" w:rsidRDefault="006954E3">
      <w:r>
        <w:separator/>
      </w:r>
    </w:p>
  </w:footnote>
  <w:footnote w:type="continuationSeparator" w:id="0">
    <w:p w14:paraId="374F6ED7" w14:textId="77777777" w:rsidR="006954E3" w:rsidRDefault="006954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DF7"/>
    <w:rsid w:val="000119EB"/>
    <w:rsid w:val="00052E1D"/>
    <w:rsid w:val="000A3EA1"/>
    <w:rsid w:val="000A7E1C"/>
    <w:rsid w:val="000C3818"/>
    <w:rsid w:val="000D1F7C"/>
    <w:rsid w:val="00103B74"/>
    <w:rsid w:val="00133F11"/>
    <w:rsid w:val="001652BF"/>
    <w:rsid w:val="001656DB"/>
    <w:rsid w:val="001E2E30"/>
    <w:rsid w:val="001E30F1"/>
    <w:rsid w:val="002116E0"/>
    <w:rsid w:val="00252514"/>
    <w:rsid w:val="00286F00"/>
    <w:rsid w:val="00296B38"/>
    <w:rsid w:val="002A0BB3"/>
    <w:rsid w:val="002E1370"/>
    <w:rsid w:val="00307963"/>
    <w:rsid w:val="003205AB"/>
    <w:rsid w:val="0032337B"/>
    <w:rsid w:val="00323E40"/>
    <w:rsid w:val="00325914"/>
    <w:rsid w:val="00336589"/>
    <w:rsid w:val="00340B75"/>
    <w:rsid w:val="0037061F"/>
    <w:rsid w:val="00375DFF"/>
    <w:rsid w:val="0039065E"/>
    <w:rsid w:val="003936C1"/>
    <w:rsid w:val="003A017C"/>
    <w:rsid w:val="003A7E61"/>
    <w:rsid w:val="003C328B"/>
    <w:rsid w:val="003C3F35"/>
    <w:rsid w:val="003E64F4"/>
    <w:rsid w:val="003E729B"/>
    <w:rsid w:val="003E77BC"/>
    <w:rsid w:val="003F3EA6"/>
    <w:rsid w:val="004309A1"/>
    <w:rsid w:val="0043298A"/>
    <w:rsid w:val="0044094E"/>
    <w:rsid w:val="0045095D"/>
    <w:rsid w:val="00452C9B"/>
    <w:rsid w:val="004B3214"/>
    <w:rsid w:val="004E3ECD"/>
    <w:rsid w:val="004E4F73"/>
    <w:rsid w:val="004F6CA9"/>
    <w:rsid w:val="00505C51"/>
    <w:rsid w:val="00581697"/>
    <w:rsid w:val="005878FA"/>
    <w:rsid w:val="005B28D6"/>
    <w:rsid w:val="005E6F53"/>
    <w:rsid w:val="005E78AB"/>
    <w:rsid w:val="005F3C4F"/>
    <w:rsid w:val="006060BE"/>
    <w:rsid w:val="00627BA4"/>
    <w:rsid w:val="006317BB"/>
    <w:rsid w:val="006321CC"/>
    <w:rsid w:val="00652E6F"/>
    <w:rsid w:val="00673368"/>
    <w:rsid w:val="006748E0"/>
    <w:rsid w:val="006808AA"/>
    <w:rsid w:val="0068781A"/>
    <w:rsid w:val="006954E3"/>
    <w:rsid w:val="006D20A8"/>
    <w:rsid w:val="006D70CF"/>
    <w:rsid w:val="006F47A2"/>
    <w:rsid w:val="00730697"/>
    <w:rsid w:val="00730DF4"/>
    <w:rsid w:val="0074760D"/>
    <w:rsid w:val="0075078F"/>
    <w:rsid w:val="00776A45"/>
    <w:rsid w:val="00777871"/>
    <w:rsid w:val="007D6C4F"/>
    <w:rsid w:val="007E0B03"/>
    <w:rsid w:val="007F0D3E"/>
    <w:rsid w:val="00807DF8"/>
    <w:rsid w:val="00820848"/>
    <w:rsid w:val="00826198"/>
    <w:rsid w:val="00841858"/>
    <w:rsid w:val="0087064B"/>
    <w:rsid w:val="008829D1"/>
    <w:rsid w:val="008957EA"/>
    <w:rsid w:val="008A0F71"/>
    <w:rsid w:val="008A1329"/>
    <w:rsid w:val="008B2403"/>
    <w:rsid w:val="008C43DF"/>
    <w:rsid w:val="008F6A1F"/>
    <w:rsid w:val="00901B35"/>
    <w:rsid w:val="00907569"/>
    <w:rsid w:val="009112C0"/>
    <w:rsid w:val="00956FAE"/>
    <w:rsid w:val="00962231"/>
    <w:rsid w:val="00962395"/>
    <w:rsid w:val="00971545"/>
    <w:rsid w:val="00972697"/>
    <w:rsid w:val="009C1539"/>
    <w:rsid w:val="009E593D"/>
    <w:rsid w:val="009E59C2"/>
    <w:rsid w:val="00A05CFF"/>
    <w:rsid w:val="00A23919"/>
    <w:rsid w:val="00A42097"/>
    <w:rsid w:val="00A443FC"/>
    <w:rsid w:val="00A4792E"/>
    <w:rsid w:val="00A51976"/>
    <w:rsid w:val="00A5715A"/>
    <w:rsid w:val="00A97DB6"/>
    <w:rsid w:val="00B26698"/>
    <w:rsid w:val="00B27848"/>
    <w:rsid w:val="00B472F5"/>
    <w:rsid w:val="00B5325E"/>
    <w:rsid w:val="00B6075B"/>
    <w:rsid w:val="00B653DC"/>
    <w:rsid w:val="00B919FE"/>
    <w:rsid w:val="00BA3629"/>
    <w:rsid w:val="00BA69AE"/>
    <w:rsid w:val="00BC2AF0"/>
    <w:rsid w:val="00BE7031"/>
    <w:rsid w:val="00BE74BF"/>
    <w:rsid w:val="00C00DD2"/>
    <w:rsid w:val="00C07E11"/>
    <w:rsid w:val="00C11A68"/>
    <w:rsid w:val="00C134BB"/>
    <w:rsid w:val="00C16C84"/>
    <w:rsid w:val="00C31664"/>
    <w:rsid w:val="00C55467"/>
    <w:rsid w:val="00C6352C"/>
    <w:rsid w:val="00C669C2"/>
    <w:rsid w:val="00C701B9"/>
    <w:rsid w:val="00C70DF7"/>
    <w:rsid w:val="00C86952"/>
    <w:rsid w:val="00CA7481"/>
    <w:rsid w:val="00CD0EBD"/>
    <w:rsid w:val="00CE2583"/>
    <w:rsid w:val="00CF23D8"/>
    <w:rsid w:val="00CF2426"/>
    <w:rsid w:val="00D17A4C"/>
    <w:rsid w:val="00D21BA9"/>
    <w:rsid w:val="00D3787B"/>
    <w:rsid w:val="00D41962"/>
    <w:rsid w:val="00D537DF"/>
    <w:rsid w:val="00D75952"/>
    <w:rsid w:val="00D830E4"/>
    <w:rsid w:val="00D9118F"/>
    <w:rsid w:val="00DB3864"/>
    <w:rsid w:val="00DC047F"/>
    <w:rsid w:val="00DC213C"/>
    <w:rsid w:val="00DC25E2"/>
    <w:rsid w:val="00DD6F0C"/>
    <w:rsid w:val="00DE2C54"/>
    <w:rsid w:val="00E1772F"/>
    <w:rsid w:val="00E25117"/>
    <w:rsid w:val="00E25262"/>
    <w:rsid w:val="00E42259"/>
    <w:rsid w:val="00E4491A"/>
    <w:rsid w:val="00E773AD"/>
    <w:rsid w:val="00EA106D"/>
    <w:rsid w:val="00EA6FEC"/>
    <w:rsid w:val="00EB4486"/>
    <w:rsid w:val="00ED7142"/>
    <w:rsid w:val="00EE561D"/>
    <w:rsid w:val="00F3057B"/>
    <w:rsid w:val="00F45775"/>
    <w:rsid w:val="00F663B1"/>
    <w:rsid w:val="00F7248E"/>
    <w:rsid w:val="00FB076C"/>
    <w:rsid w:val="00FB7AC3"/>
    <w:rsid w:val="00FC7A1E"/>
    <w:rsid w:val="63176D2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5031A5"/>
  <w15:docId w15:val="{9B1D2199-21FE-4090-A38A-910369CD7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next w:val="a"/>
    <w:link w:val="10"/>
    <w:qFormat/>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Balloon Text"/>
    <w:basedOn w:val="a"/>
    <w:link w:val="a5"/>
    <w:uiPriority w:val="99"/>
    <w:semiHidden/>
    <w:unhideWhenUsed/>
    <w:qFormat/>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pPr>
  </w:style>
  <w:style w:type="paragraph" w:styleId="a8">
    <w:name w:val="Body Text"/>
    <w:basedOn w:val="a"/>
    <w:link w:val="a9"/>
    <w:qFormat/>
    <w:pPr>
      <w:jc w:val="both"/>
    </w:pPr>
    <w:rPr>
      <w:sz w:val="24"/>
    </w:rPr>
  </w:style>
  <w:style w:type="paragraph" w:styleId="aa">
    <w:name w:val="footer"/>
    <w:basedOn w:val="a"/>
    <w:link w:val="ab"/>
    <w:uiPriority w:val="99"/>
    <w:unhideWhenUsed/>
    <w:qFormat/>
    <w:pPr>
      <w:tabs>
        <w:tab w:val="center" w:pos="4677"/>
        <w:tab w:val="right" w:pos="9355"/>
      </w:tabs>
    </w:pPr>
  </w:style>
  <w:style w:type="paragraph" w:styleId="ac">
    <w:name w:val="Subtitle"/>
    <w:basedOn w:val="a"/>
    <w:link w:val="ad"/>
    <w:qFormat/>
    <w:pPr>
      <w:spacing w:after="60"/>
      <w:jc w:val="center"/>
      <w:outlineLvl w:val="1"/>
    </w:pPr>
    <w:rPr>
      <w:rFonts w:ascii="Arial" w:hAnsi="Arial"/>
      <w:sz w:val="24"/>
    </w:rPr>
  </w:style>
  <w:style w:type="table" w:styleId="ae">
    <w:name w:val="Table Grid"/>
    <w:basedOn w:val="a1"/>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qFormat/>
    <w:rPr>
      <w:rFonts w:ascii="Times New Roman" w:eastAsia="Times New Roman" w:hAnsi="Times New Roman" w:cs="Times New Roman"/>
      <w:sz w:val="24"/>
      <w:szCs w:val="20"/>
      <w:lang w:eastAsia="ru-RU"/>
    </w:rPr>
  </w:style>
  <w:style w:type="character" w:customStyle="1" w:styleId="ad">
    <w:name w:val="Подзаголовок Знак"/>
    <w:basedOn w:val="a0"/>
    <w:link w:val="ac"/>
    <w:rPr>
      <w:rFonts w:ascii="Arial" w:eastAsia="Times New Roman" w:hAnsi="Arial" w:cs="Times New Roman"/>
      <w:sz w:val="24"/>
      <w:szCs w:val="20"/>
      <w:lang w:eastAsia="ru-RU"/>
    </w:rPr>
  </w:style>
  <w:style w:type="character" w:customStyle="1" w:styleId="af">
    <w:name w:val="Основной текст_"/>
    <w:basedOn w:val="a0"/>
    <w:link w:val="11"/>
    <w:qFormat/>
    <w:locked/>
    <w:rPr>
      <w:shd w:val="clear" w:color="auto" w:fill="FFFFFF"/>
    </w:rPr>
  </w:style>
  <w:style w:type="paragraph" w:customStyle="1" w:styleId="11">
    <w:name w:val="Основной текст1"/>
    <w:basedOn w:val="a"/>
    <w:link w:val="af"/>
    <w:qFormat/>
    <w:pPr>
      <w:widowControl w:val="0"/>
      <w:shd w:val="clear" w:color="auto" w:fill="FFFFFF"/>
      <w:spacing w:after="600" w:line="240" w:lineRule="atLeast"/>
      <w:ind w:hanging="340"/>
      <w:jc w:val="both"/>
    </w:pPr>
    <w:rPr>
      <w:rFonts w:asciiTheme="minorHAnsi" w:eastAsiaTheme="minorHAnsi" w:hAnsiTheme="minorHAnsi" w:cstheme="minorBidi"/>
      <w:sz w:val="22"/>
      <w:szCs w:val="22"/>
      <w:lang w:eastAsia="en-US"/>
    </w:rPr>
  </w:style>
  <w:style w:type="character" w:customStyle="1" w:styleId="af0">
    <w:name w:val="Основной текст + Полужирный"/>
    <w:basedOn w:val="af"/>
    <w:qFormat/>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a7">
    <w:name w:val="Верхний колонтитул Знак"/>
    <w:basedOn w:val="a0"/>
    <w:link w:val="a6"/>
    <w:uiPriority w:val="99"/>
    <w:qFormat/>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uiPriority w:val="99"/>
    <w:qFormat/>
    <w:rPr>
      <w:rFonts w:ascii="Times New Roman" w:eastAsia="Times New Roman" w:hAnsi="Times New Roman" w:cs="Times New Roman"/>
      <w:sz w:val="20"/>
      <w:szCs w:val="20"/>
      <w:lang w:eastAsia="ru-RU"/>
    </w:rPr>
  </w:style>
  <w:style w:type="character" w:customStyle="1" w:styleId="a5">
    <w:name w:val="Текст выноски Знак"/>
    <w:basedOn w:val="a0"/>
    <w:link w:val="a4"/>
    <w:uiPriority w:val="99"/>
    <w:semiHidden/>
    <w:qFormat/>
    <w:rPr>
      <w:rFonts w:ascii="Segoe UI" w:eastAsia="Times New Roman" w:hAnsi="Segoe UI" w:cs="Segoe UI"/>
      <w:sz w:val="18"/>
      <w:szCs w:val="18"/>
      <w:lang w:eastAsia="ru-RU"/>
    </w:rPr>
  </w:style>
  <w:style w:type="paragraph" w:customStyle="1" w:styleId="s1">
    <w:name w:val="s_1"/>
    <w:basedOn w:val="a"/>
    <w:qFormat/>
    <w:pPr>
      <w:spacing w:before="100" w:beforeAutospacing="1" w:after="100" w:afterAutospacing="1"/>
    </w:pPr>
    <w:rPr>
      <w:sz w:val="24"/>
      <w:szCs w:val="24"/>
    </w:rPr>
  </w:style>
  <w:style w:type="paragraph" w:customStyle="1" w:styleId="s22">
    <w:name w:val="s_22"/>
    <w:basedOn w:val="a"/>
    <w:qFormat/>
    <w:pPr>
      <w:spacing w:before="100" w:beforeAutospacing="1" w:after="100" w:afterAutospacing="1"/>
    </w:pPr>
    <w:rPr>
      <w:sz w:val="24"/>
      <w:szCs w:val="24"/>
    </w:rPr>
  </w:style>
  <w:style w:type="paragraph" w:customStyle="1" w:styleId="ConsPlusNormal">
    <w:name w:val="ConsPlusNormal"/>
    <w:link w:val="ConsPlusNormal1"/>
    <w:qFormat/>
    <w:pPr>
      <w:autoSpaceDE w:val="0"/>
      <w:autoSpaceDN w:val="0"/>
      <w:adjustRightInd w:val="0"/>
    </w:pPr>
    <w:rPr>
      <w:rFonts w:ascii="Arial" w:eastAsia="SimSun" w:hAnsi="Arial" w:cs="Arial"/>
    </w:rPr>
  </w:style>
  <w:style w:type="character" w:customStyle="1" w:styleId="ConsPlusNormal1">
    <w:name w:val="ConsPlusNormal1"/>
    <w:link w:val="ConsPlusNormal"/>
    <w:locked/>
    <w:rsid w:val="00956FAE"/>
    <w:rPr>
      <w:rFonts w:ascii="Arial" w:eastAsia="SimSu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D66CC6B46B4787D0159991BDA7D100350C7F619E84239CB4E622E2AB8F10E62617BC2D324527847A7B7806454A9DE7B13B1CC329DFD1A453XEU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5</Pages>
  <Words>1617</Words>
  <Characters>9219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Зубкова ВВ</dc:creator>
  <cp:lastModifiedBy>Recepchen</cp:lastModifiedBy>
  <cp:revision>18</cp:revision>
  <cp:lastPrinted>2026-09-17T08:38:00Z</cp:lastPrinted>
  <dcterms:created xsi:type="dcterms:W3CDTF">2026-09-16T08:38:00Z</dcterms:created>
  <dcterms:modified xsi:type="dcterms:W3CDTF">2026-09-29T08:34:00Z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eyJoZGlkIjoiMzliYjBmYjhmMjQ1OWY1M2VlMTY1Njg0ZGFjMDZkZjAiLCJ1c2VySWQiOiI4MjQ2Mzc1ODE1ODMifQ==</vt:lpwstr>
  </property>
  <property fmtid="{D5CDD505-2E9C-101B-9397-08002B2CF9AE}" pid="3" name="KSOProductBuildVer">
    <vt:lpwstr>1049-12.1.0.28485</vt:lpwstr>
  </property>
  <property fmtid="{D5CDD505-2E9C-101B-9397-08002B2CF9AE}" pid="4" name="ICV">
    <vt:lpwstr>EAE1C056572849BCAE8185467FC4A63F_12</vt:lpwstr>
  </property>
</Properties>
</file>