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4691A">
      <w:pPr>
        <w:jc w:val="center"/>
      </w:pPr>
    </w:p>
    <w:p w14:paraId="32C0E2A3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C3590A">
      <w:pPr>
        <w:pStyle w:val="2"/>
        <w:widowControl w:val="0"/>
        <w:numPr>
          <w:ilvl w:val="0"/>
          <w:numId w:val="1"/>
        </w:numPr>
        <w:tabs>
          <w:tab w:val="left" w:pos="432"/>
          <w:tab w:val="left" w:pos="8280"/>
          <w:tab w:val="clear" w:pos="0"/>
        </w:tabs>
        <w:suppressAutoHyphens/>
        <w:autoSpaceDE w:val="0"/>
        <w:spacing w:before="0" w:after="0"/>
        <w:ind w:left="432" w:hanging="43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Нязепетровского муниципального округа</w:t>
      </w:r>
    </w:p>
    <w:p w14:paraId="5D3B95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1E6D490">
      <w:pPr>
        <w:pStyle w:val="2"/>
        <w:widowControl w:val="0"/>
        <w:numPr>
          <w:ilvl w:val="0"/>
          <w:numId w:val="1"/>
        </w:numPr>
        <w:tabs>
          <w:tab w:val="left" w:pos="432"/>
          <w:tab w:val="left" w:pos="8280"/>
          <w:tab w:val="clear" w:pos="0"/>
        </w:tabs>
        <w:suppressAutoHyphens/>
        <w:autoSpaceDE w:val="0"/>
        <w:spacing w:before="0" w:after="0"/>
        <w:ind w:left="432" w:hanging="43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Челябинской области</w:t>
      </w:r>
    </w:p>
    <w:p w14:paraId="1F758B2E">
      <w:pPr>
        <w:tabs>
          <w:tab w:val="left" w:pos="82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6928A4">
      <w:pPr>
        <w:tabs>
          <w:tab w:val="left" w:pos="82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14:paraId="0C491FFB">
      <w:pPr>
        <w:pStyle w:val="3"/>
        <w:numPr>
          <w:ilvl w:val="1"/>
          <w:numId w:val="1"/>
        </w:numPr>
        <w:tabs>
          <w:tab w:val="left" w:pos="576"/>
          <w:tab w:val="left" w:pos="8280"/>
          <w:tab w:val="clear" w:pos="0"/>
        </w:tabs>
        <w:suppressAutoHyphens/>
        <w:ind w:right="-2"/>
        <w:jc w:val="both"/>
        <w:rPr>
          <w:b/>
          <w:sz w:val="32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6057900" cy="0"/>
                <wp:effectExtent l="22860" t="24130" r="24765" b="23495"/>
                <wp:wrapNone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0pt;margin-top:14.65pt;height:0pt;width:477pt;z-index:251659264;mso-width-relative:page;mso-height-relative:page;" filled="f" stroked="t" coordsize="21600,21600" o:gfxdata="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eMOW09UAAAAGAQAADwAAAAAAAAABACAAAAAi&#10;AAAAZHJzL2Rvd25yZXYueG1sUEsBAhQAFAAAAAgAh07iQA0FjsPUAQAAtgMAAA4AAAAAAAAAAQAg&#10;AAAAJAEAAGRycy9lMm9Eb2MueG1sUEsFBgAAAAAGAAYAWQEAAGoFAAAAAA==&#10;">
                <v:fill on="f" focussize="0,0"/>
                <v:stroke weight="3.00472440944882pt" color="#000000" miterlimit="8" joinstyle="miter" endcap="square"/>
                <v:imagedata o:title=""/>
                <o:lock v:ext="edit" aspectratio="f"/>
              </v:line>
            </w:pict>
          </mc:Fallback>
        </mc:AlternateContent>
      </w:r>
    </w:p>
    <w:p w14:paraId="6C5C9229">
      <w:pPr>
        <w:pStyle w:val="3"/>
        <w:tabs>
          <w:tab w:val="left" w:pos="8280"/>
        </w:tabs>
        <w:suppressAutoHyphens/>
        <w:jc w:val="both"/>
      </w:pPr>
    </w:p>
    <w:p w14:paraId="36600EA7">
      <w:pPr>
        <w:pStyle w:val="3"/>
        <w:numPr>
          <w:ilvl w:val="1"/>
          <w:numId w:val="1"/>
        </w:numPr>
        <w:tabs>
          <w:tab w:val="left" w:pos="8280"/>
        </w:tabs>
        <w:suppressAutoHyphens/>
        <w:jc w:val="both"/>
      </w:pPr>
      <w:r>
        <w:rPr>
          <w:b/>
          <w:sz w:val="22"/>
          <w:szCs w:val="22"/>
        </w:rPr>
        <w:t>от 20.10.2026 г.  № 1465</w:t>
      </w:r>
    </w:p>
    <w:p w14:paraId="1E1EFBE7">
      <w:pPr>
        <w:pStyle w:val="3"/>
        <w:numPr>
          <w:ilvl w:val="1"/>
          <w:numId w:val="1"/>
        </w:numPr>
        <w:tabs>
          <w:tab w:val="left" w:pos="8280"/>
        </w:tabs>
        <w:suppressAutoHyphens/>
        <w:jc w:val="both"/>
      </w:pPr>
      <w:r>
        <w:rPr>
          <w:b/>
          <w:sz w:val="22"/>
          <w:szCs w:val="22"/>
        </w:rPr>
        <w:t>г. Нязепетровск</w:t>
      </w:r>
      <w:bookmarkStart w:id="0" w:name="_GoBack"/>
      <w:bookmarkEnd w:id="0"/>
    </w:p>
    <w:p w14:paraId="25B2A197">
      <w:pPr>
        <w:rPr>
          <w:b/>
        </w:rPr>
      </w:pPr>
      <w:r>
        <w:rPr>
          <w:b/>
        </w:rPr>
        <w:t xml:space="preserve"> </w:t>
      </w:r>
    </w:p>
    <w:p w14:paraId="0591C7DF">
      <w:pPr>
        <w:rPr>
          <w:b/>
        </w:rPr>
      </w:pP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</w:tblGrid>
      <w:tr w14:paraId="79A91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44AD74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внесении изменения в постановление администрации Нязепетровского муниципального</w:t>
            </w:r>
          </w:p>
          <w:p w14:paraId="4D66BE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округа от 11.11.2025 г. № 1160</w:t>
            </w:r>
          </w:p>
        </w:tc>
      </w:tr>
    </w:tbl>
    <w:p w14:paraId="680441A8">
      <w:pPr>
        <w:jc w:val="both"/>
        <w:rPr>
          <w:rFonts w:ascii="Times New Roman" w:hAnsi="Times New Roman" w:cs="Times New Roman"/>
        </w:rPr>
      </w:pPr>
    </w:p>
    <w:p w14:paraId="0657C18C">
      <w:pPr>
        <w:rPr>
          <w:rFonts w:ascii="Times New Roman" w:hAnsi="Times New Roman" w:cs="Times New Roman"/>
        </w:rPr>
      </w:pPr>
    </w:p>
    <w:p w14:paraId="6FA8C07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со статьей 179 Бюджетного кодекса Российской Федерации администрация Нязепетровского муниципального округа</w:t>
      </w:r>
    </w:p>
    <w:p w14:paraId="37ECA6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14:paraId="0CC2B75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 Внести в постановление администрации Нязепетровского муниципального округа    от 11.11.2025 г. № 1160 «Об утверждении перечня муниципальных программ Нязепетровского муниципального округа» следующее изменение:</w:t>
      </w:r>
    </w:p>
    <w:p w14:paraId="24FFD6C0">
      <w:pPr>
        <w:ind w:firstLine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указанному постановлению изложить в новой редакции (прилагается).</w:t>
      </w:r>
    </w:p>
    <w:p w14:paraId="7DD1A022">
      <w:pPr>
        <w:ind w:firstLine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Признать утратившим силу постановление администрации Нязепетровского муниципального округа от 30.03.2026 г. «О внесении изменения в постановление администрации Нязепетровского муниципального округа».</w:t>
      </w:r>
    </w:p>
    <w:p w14:paraId="05DE574D">
      <w:pPr>
        <w:ind w:firstLine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 Настоящее постановление подлежит размещению на официальном сайте Нязепетровского муниципального округа.</w:t>
      </w:r>
    </w:p>
    <w:p w14:paraId="3DC7C664">
      <w:pPr>
        <w:ind w:firstLine="705"/>
        <w:jc w:val="both"/>
      </w:pPr>
      <w:r>
        <w:rPr>
          <w:rFonts w:ascii="Times New Roman" w:hAnsi="Times New Roman" w:cs="Times New Roman"/>
        </w:rPr>
        <w:t>4. Настоящее постановление вступает в силу со дня его подписания</w:t>
      </w:r>
      <w:r>
        <w:rPr>
          <w:rFonts w:ascii="PT Serif" w:hAnsi="PT Serif"/>
          <w:color w:val="22272F"/>
          <w:sz w:val="25"/>
          <w:szCs w:val="25"/>
          <w:shd w:val="clear" w:color="auto" w:fill="FFFFFF"/>
        </w:rPr>
        <w:t>.</w:t>
      </w:r>
    </w:p>
    <w:p w14:paraId="2A17FAEC">
      <w:pPr>
        <w:ind w:firstLine="709"/>
        <w:jc w:val="both"/>
        <w:rPr>
          <w:rFonts w:ascii="Times New Roman" w:hAnsi="Times New Roman" w:cs="Times New Roman"/>
        </w:rPr>
      </w:pPr>
    </w:p>
    <w:p w14:paraId="20035744">
      <w:pPr>
        <w:ind w:firstLine="709"/>
        <w:jc w:val="both"/>
        <w:rPr>
          <w:rFonts w:ascii="Times New Roman" w:hAnsi="Times New Roman" w:cs="Times New Roman"/>
        </w:rPr>
      </w:pPr>
    </w:p>
    <w:p w14:paraId="47782936">
      <w:pPr>
        <w:spacing w:line="216" w:lineRule="auto"/>
        <w:jc w:val="both"/>
        <w:rPr>
          <w:rFonts w:ascii="Times New Roman" w:hAnsi="Times New Roman" w:cs="Times New Roman"/>
        </w:rPr>
      </w:pPr>
    </w:p>
    <w:p w14:paraId="43A95E3E">
      <w:pPr>
        <w:spacing w:line="216" w:lineRule="auto"/>
        <w:jc w:val="both"/>
        <w:rPr>
          <w:rFonts w:ascii="Times New Roman" w:hAnsi="Times New Roman" w:cs="Times New Roman"/>
        </w:rPr>
      </w:pPr>
    </w:p>
    <w:p w14:paraId="7F587458">
      <w:pPr>
        <w:spacing w:line="21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Нязепетровского</w:t>
      </w:r>
    </w:p>
    <w:p w14:paraId="7F744CC0">
      <w:pPr>
        <w:tabs>
          <w:tab w:val="left" w:pos="0"/>
        </w:tabs>
        <w:jc w:val="both"/>
        <w:rPr>
          <w:sz w:val="22"/>
        </w:rPr>
      </w:pPr>
      <w:r>
        <w:rPr>
          <w:rFonts w:ascii="Times New Roman" w:hAnsi="Times New Roman" w:cs="Times New Roman"/>
        </w:rPr>
        <w:t>муниципального округа                                                                                         С.А. Кравцов</w:t>
      </w:r>
    </w:p>
    <w:p w14:paraId="2BB15A76">
      <w:pPr>
        <w:tabs>
          <w:tab w:val="left" w:pos="0"/>
        </w:tabs>
        <w:jc w:val="both"/>
      </w:pPr>
    </w:p>
    <w:p w14:paraId="639084E4">
      <w:pPr>
        <w:suppressAutoHyphens/>
        <w:jc w:val="both"/>
      </w:pPr>
    </w:p>
    <w:p w14:paraId="0A1B9B0F">
      <w:pPr>
        <w:suppressAutoHyphens/>
        <w:jc w:val="both"/>
      </w:pPr>
    </w:p>
    <w:p w14:paraId="1CB47DA3">
      <w:pPr>
        <w:suppressAutoHyphens/>
        <w:jc w:val="both"/>
        <w:rPr>
          <w:rFonts w:ascii="Times New Roman" w:hAnsi="Times New Roman" w:eastAsia="Times New Roman" w:cs="Times New Roman"/>
          <w:lang w:eastAsia="ru-RU" w:bidi="ar-SA"/>
        </w:rPr>
      </w:pPr>
    </w:p>
    <w:p w14:paraId="0399EF73">
      <w:pPr>
        <w:suppressAutoHyphens/>
        <w:jc w:val="both"/>
        <w:rPr>
          <w:rFonts w:ascii="Times New Roman" w:hAnsi="Times New Roman" w:eastAsia="Times New Roman" w:cs="Times New Roman"/>
          <w:lang w:eastAsia="ru-RU" w:bidi="ar-SA"/>
        </w:rPr>
      </w:pPr>
    </w:p>
    <w:p w14:paraId="350224F8">
      <w:pPr>
        <w:suppressAutoHyphens/>
        <w:jc w:val="both"/>
        <w:rPr>
          <w:rFonts w:ascii="Times New Roman" w:hAnsi="Times New Roman" w:eastAsia="Times New Roman" w:cs="Times New Roman"/>
          <w:lang w:eastAsia="ru-RU" w:bidi="ar-SA"/>
        </w:rPr>
      </w:pPr>
    </w:p>
    <w:p w14:paraId="3EE62355">
      <w:pPr>
        <w:suppressAutoHyphens/>
        <w:jc w:val="both"/>
        <w:rPr>
          <w:rFonts w:ascii="Times New Roman" w:hAnsi="Times New Roman" w:eastAsia="Times New Roman" w:cs="Times New Roman"/>
          <w:lang w:eastAsia="ru-RU" w:bidi="ar-SA"/>
        </w:rPr>
      </w:pPr>
    </w:p>
    <w:p w14:paraId="77C260FC">
      <w:pPr>
        <w:suppressAutoHyphens/>
        <w:jc w:val="both"/>
        <w:rPr>
          <w:rFonts w:ascii="Times New Roman" w:hAnsi="Times New Roman" w:eastAsia="Times New Roman" w:cs="Times New Roman"/>
          <w:lang w:eastAsia="ru-RU" w:bidi="ar-SA"/>
        </w:rPr>
      </w:pPr>
    </w:p>
    <w:p w14:paraId="3C984C79">
      <w:pPr>
        <w:suppressAutoHyphens/>
        <w:jc w:val="both"/>
        <w:rPr>
          <w:rFonts w:ascii="Times New Roman" w:hAnsi="Times New Roman" w:eastAsia="Times New Roman" w:cs="Times New Roman"/>
          <w:lang w:eastAsia="ru-RU" w:bidi="ar-SA"/>
        </w:rPr>
      </w:pPr>
    </w:p>
    <w:p w14:paraId="3939EFC6">
      <w:pPr>
        <w:ind w:left="6096"/>
        <w:rPr>
          <w:rFonts w:ascii="Times New Roman" w:hAnsi="Times New Roman" w:eastAsia="Times New Roman" w:cs="Times New Roman"/>
          <w:lang w:eastAsia="ru-RU" w:bidi="ar-SA"/>
        </w:rPr>
      </w:pPr>
    </w:p>
    <w:p w14:paraId="782088FF">
      <w:pPr>
        <w:ind w:left="6096"/>
        <w:rPr>
          <w:rFonts w:ascii="Times New Roman" w:hAnsi="Times New Roman" w:eastAsia="Times New Roman" w:cs="Times New Roman"/>
          <w:lang w:eastAsia="ru-RU" w:bidi="ar-SA"/>
        </w:rPr>
      </w:pPr>
    </w:p>
    <w:p w14:paraId="524AC5CD">
      <w:pPr>
        <w:ind w:left="6096"/>
        <w:rPr>
          <w:rFonts w:ascii="Times New Roman" w:hAnsi="Times New Roman" w:eastAsia="Times New Roman" w:cs="Times New Roman"/>
          <w:lang w:eastAsia="ru-RU" w:bidi="ar-SA"/>
        </w:rPr>
      </w:pPr>
    </w:p>
    <w:p w14:paraId="66E12220">
      <w:pPr>
        <w:ind w:left="6096"/>
        <w:rPr>
          <w:rFonts w:ascii="Times New Roman" w:hAnsi="Times New Roman" w:eastAsia="Times New Roman" w:cs="Times New Roman"/>
          <w:lang w:eastAsia="ru-RU" w:bidi="ar-SA"/>
        </w:rPr>
      </w:pPr>
    </w:p>
    <w:p w14:paraId="2B390AA8">
      <w:pPr>
        <w:ind w:left="6096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ascii="Times New Roman" w:hAnsi="Times New Roman" w:eastAsia="Times New Roman" w:cs="Times New Roman"/>
          <w:lang w:eastAsia="ru-RU" w:bidi="ar-SA"/>
        </w:rPr>
        <w:t>УТВЕРЖДЕН</w:t>
      </w:r>
    </w:p>
    <w:p w14:paraId="465A934A">
      <w:pPr>
        <w:ind w:left="6096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ascii="Times New Roman" w:hAnsi="Times New Roman" w:eastAsia="Times New Roman" w:cs="Times New Roman"/>
          <w:lang w:eastAsia="ru-RU" w:bidi="ar-SA"/>
        </w:rPr>
        <w:t xml:space="preserve">постановлением администрации Нязепетровского муниципального округа от 20.10.2026 г. № 1465 </w:t>
      </w:r>
    </w:p>
    <w:p w14:paraId="1BD169EF">
      <w:pPr>
        <w:rPr>
          <w:rFonts w:ascii="Times New Roman" w:hAnsi="Times New Roman" w:eastAsia="Times New Roman" w:cs="Times New Roman"/>
          <w:lang w:eastAsia="ru-RU" w:bidi="ar-SA"/>
        </w:rPr>
      </w:pPr>
    </w:p>
    <w:tbl>
      <w:tblPr>
        <w:tblStyle w:val="5"/>
        <w:tblW w:w="10916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547"/>
        <w:gridCol w:w="3303"/>
        <w:gridCol w:w="3181"/>
      </w:tblGrid>
      <w:tr w14:paraId="77D38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916" w:type="dxa"/>
            <w:gridSpan w:val="4"/>
            <w:shd w:val="clear" w:color="000000" w:fill="FFFFFF"/>
            <w:vAlign w:val="center"/>
          </w:tcPr>
          <w:p w14:paraId="4BD9A67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 w:bidi="ar-SA"/>
              </w:rPr>
              <w:t>Перечень муниципальных программ Нязепетровского муниципального округа</w:t>
            </w:r>
          </w:p>
        </w:tc>
      </w:tr>
      <w:tr w14:paraId="7CDBE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5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08B79B7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  <w:tc>
          <w:tcPr>
            <w:tcW w:w="3547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06D4CA7A">
            <w:pP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  <w:tc>
          <w:tcPr>
            <w:tcW w:w="3303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2C686969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  <w:tc>
          <w:tcPr>
            <w:tcW w:w="3181" w:type="dxa"/>
            <w:tcBorders>
              <w:left w:val="nil"/>
              <w:bottom w:val="single" w:color="auto" w:sz="4" w:space="0"/>
            </w:tcBorders>
            <w:shd w:val="clear" w:color="000000" w:fill="FFFFFF"/>
            <w:vAlign w:val="center"/>
          </w:tcPr>
          <w:p w14:paraId="3CA0B8B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</w:tr>
      <w:tr w14:paraId="3B3BD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D7000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№ п/п</w:t>
            </w:r>
          </w:p>
        </w:tc>
        <w:tc>
          <w:tcPr>
            <w:tcW w:w="3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285C8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Наименование муниципальной программы </w:t>
            </w:r>
          </w:p>
        </w:tc>
        <w:tc>
          <w:tcPr>
            <w:tcW w:w="3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71FD3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0CB30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Соисполнители муниципальной программы </w:t>
            </w:r>
          </w:p>
        </w:tc>
      </w:tr>
      <w:tr w14:paraId="76A4C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9DE74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BD8E12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 xml:space="preserve">Сохранение и развитие культуры Нязепетровского муниципального округа 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1DC682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культуры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55337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МБУК «Централизованная клубная система»,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МБУК «Централизованная информационно-библиотечная система»,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МБУК «Музейно-выставочный центр»,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 ДО «Детская школа искусств» г. Нязепетровска</w:t>
            </w:r>
          </w:p>
        </w:tc>
      </w:tr>
      <w:tr w14:paraId="189F5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17FC3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3307AC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Управление муниципальной собственностью на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CD127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Комитет по управлению муниципальным имуществом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4B022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</w:p>
        </w:tc>
      </w:tr>
      <w:tr w14:paraId="66112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ECB86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3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6BB310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Автоматизация бюджетного процесса и развитие информационных систем управления финансами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FE52E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Финансовое управление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C01C78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</w:p>
        </w:tc>
      </w:tr>
      <w:tr w14:paraId="1154E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2ACF1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4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587422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Социальная поддержка граждан Нязепетровского муниципального округа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E381C9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 Управление социальной защиты населения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F6CE4B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 «Комплексный центр социального обслуживания населения» Нязепетровского муниципального округа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 СО «Центр помощи детям, оставшимся без попечения родителей» Нязепетровского муниципального округа</w:t>
            </w:r>
          </w:p>
        </w:tc>
      </w:tr>
      <w:tr w14:paraId="5DC0C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16FC8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5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E27CEB">
            <w:pP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  <w:t>Развитие дорожного хозяйства в Нязепетровском муниципальном округе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232CC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7A8EB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территориального развития администрации Нязепетровского муниципального округа</w:t>
            </w:r>
          </w:p>
        </w:tc>
      </w:tr>
      <w:tr w14:paraId="03EEB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2F6B2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6</w:t>
            </w:r>
          </w:p>
        </w:tc>
        <w:tc>
          <w:tcPr>
            <w:tcW w:w="3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2E142E">
            <w:pP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  <w:t>Развитие транспортного обслуживания населения Нязепетровского муниципального округа</w:t>
            </w:r>
          </w:p>
        </w:tc>
        <w:tc>
          <w:tcPr>
            <w:tcW w:w="3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B3C39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63BA4B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Комитет по управлению муниципальным имуществом администрации Нязепетровского муниципального округа</w:t>
            </w:r>
          </w:p>
        </w:tc>
      </w:tr>
      <w:tr w14:paraId="53C6C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E78AF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7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CC3F24">
            <w:pP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  <w:t>Развитие туризма на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EE282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экономического развития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887A4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культуры администрации Нязепетровского муниципального округа</w:t>
            </w:r>
          </w:p>
        </w:tc>
      </w:tr>
      <w:tr w14:paraId="5BA38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E6732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8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DBF044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Развитие дошкольного образования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CB26F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Управление образования администрации Нязепетровского муниципального округа 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A36698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</w:tr>
      <w:tr w14:paraId="42160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AE7B9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9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C89F8F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Развитие образования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3C59A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Управление образования администрации Нязепетровского муниципального округа 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47EB2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</w:p>
        </w:tc>
      </w:tr>
      <w:tr w14:paraId="1146B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2B4D6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10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45864C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Обеспечение доступным и комфортным жильем граждан Российской Федерации в Нязепетровском муниципальном округе Челябинской области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1DE16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МКУ «Управление жилищно-коммунального хозяйства Нязепетровского муниципального округа Челябинской области»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5D8F1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</w:p>
        </w:tc>
      </w:tr>
      <w:tr w14:paraId="2F84C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C119A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11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016592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Развитие сельского хозяйства Нязепетровского муниципального округа Челябинской области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A2665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экономического развития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3CB1FB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 </w:t>
            </w:r>
          </w:p>
        </w:tc>
      </w:tr>
      <w:tr w14:paraId="4E0AA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FDF7D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12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1A2524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Развитие малого и среднего предпринимательства в Нязепетровском муниципальном округе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AFFA3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экономического развития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1E21F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Комитет по управлению муниципальным имуществом администрации Нязепетровского муниципального округа</w:t>
            </w:r>
          </w:p>
        </w:tc>
      </w:tr>
      <w:tr w14:paraId="0AC5A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D7027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13</w:t>
            </w:r>
          </w:p>
        </w:tc>
        <w:tc>
          <w:tcPr>
            <w:tcW w:w="3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852FCC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Природоохранные мероприятия по оздоровлению экологической обстановки в Нязепетровском муниципальном округе</w:t>
            </w:r>
          </w:p>
        </w:tc>
        <w:tc>
          <w:tcPr>
            <w:tcW w:w="3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5F792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Управление муниципального хозяйства администрации Нязепетровского муниципального округа </w:t>
            </w: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B8EA9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</w:p>
          <w:p w14:paraId="550DBAD7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территориального развития администрации Нязепетровского муниципального округа</w:t>
            </w:r>
          </w:p>
        </w:tc>
      </w:tr>
      <w:tr w14:paraId="2A00E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602A6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14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46F807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«Чистая вода» на территории Нязепетровского муниципального округа Челябинской области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A5D2C7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B077F2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МУП «Водоканал» Нязепетровского муниципального округа</w:t>
            </w:r>
          </w:p>
          <w:p w14:paraId="0893D28B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МУП «Исток» Нязепетровского муниципального округа</w:t>
            </w:r>
          </w:p>
        </w:tc>
      </w:tr>
      <w:tr w14:paraId="6584B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6F6D8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15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C8C9F3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Разработка градостроительной документации Нязепетровского муниципального округа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7885D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архитектуры и градостроительства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B471F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территориального развития администрации Нязепетровского муниципального округа</w:t>
            </w:r>
          </w:p>
        </w:tc>
      </w:tr>
      <w:tr w14:paraId="35958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26056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16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AA67BC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Развитие   физической   культуры   и   спорта в Нязепетровском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6B97A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по молодежной политике, физической культуре и спорту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A5408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</w:p>
          <w:p w14:paraId="47AA301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 «ФСК г. Нязепетровска»</w:t>
            </w:r>
          </w:p>
          <w:p w14:paraId="6704F97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МБУ «Спортивная школа г. Нязепетровска» </w:t>
            </w:r>
          </w:p>
          <w:p w14:paraId="44E2384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МКУ «Управление жилищно-коммунального хозяйства Нязепетровского муниципального округа Челябинской области»</w:t>
            </w:r>
          </w:p>
        </w:tc>
      </w:tr>
      <w:tr w14:paraId="1AF58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A3731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17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8311D9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Реализация молодежной политики в Нязепетровском муниципальном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45171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по молодежной политике, физической культуре и спорту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9407E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Управление образования администрации Нязепетровского муниципального округа </w:t>
            </w:r>
          </w:p>
          <w:p w14:paraId="4A00FF6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культуры администрации Нязепетровского муниципального округа</w:t>
            </w:r>
          </w:p>
          <w:p w14:paraId="2351FA2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социальной защиты населения администрации Нязепетровского муниципального округа</w:t>
            </w:r>
          </w:p>
        </w:tc>
      </w:tr>
      <w:tr w14:paraId="76BA7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7E592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18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2F7FDD">
            <w:pP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  <w:t>Повышение безопасности дорожного движения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14B91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0D45B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образования администрации Нязепетровского муниципального округа</w:t>
            </w:r>
          </w:p>
          <w:p w14:paraId="1637D38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br w:type="textWrapping"/>
            </w:r>
          </w:p>
        </w:tc>
      </w:tr>
      <w:tr w14:paraId="6796A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E5109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19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B9EBAF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Профилактика преступлений и иных правонарушений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4AFF37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общественной безопасности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2DC9B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образования администрации Нязепетровского муниципального округа</w:t>
            </w:r>
          </w:p>
          <w:p w14:paraId="18A0E23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по молодежной политике, физической культуре и спорту администрации Нязепетровского муниципального округа</w:t>
            </w:r>
          </w:p>
          <w:p w14:paraId="6F1395FF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ОМВД России по Нязепетровскому муниципальному округу,</w:t>
            </w:r>
          </w:p>
          <w:p w14:paraId="5D6E4A0D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ОКУ «Центр занятости населения Нязепетровского муниципального округа»</w:t>
            </w:r>
          </w:p>
          <w:p w14:paraId="6B1BBCA5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ГБУЗ «Районная больница</w:t>
            </w:r>
          </w:p>
          <w:p w14:paraId="222103A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г. Нязепетровск»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</w:tr>
      <w:tr w14:paraId="52019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D8CA4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20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D4BF6B">
            <w:pP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  <w:t>Развитие кадрового потенциала бюджетной сферы Нязепетровского муниципального округа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C01322">
            <w:pPr>
              <w:jc w:val="center"/>
              <w:rPr>
                <w:rFonts w:ascii="Times New Roman" w:hAnsi="Times New Roman" w:eastAsia="Times New Roman" w:cs="Times New Roman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AAE017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по молодежной политике, физической культуре и спорту администрации Нязепетровского муниципального округа</w:t>
            </w:r>
          </w:p>
          <w:p w14:paraId="36637293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образования администрации Нязепетровского муниципального округа</w:t>
            </w:r>
          </w:p>
          <w:p w14:paraId="202F4F4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культуры администрации Нязепетровского муниципального округа </w:t>
            </w:r>
          </w:p>
        </w:tc>
      </w:tr>
      <w:tr w14:paraId="4462F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5788D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21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2A5808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Профилактика экстремизма и терроризма на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800B4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4BA0C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общественной безопасности администрации Нязепетровского муниципального округа</w:t>
            </w:r>
          </w:p>
        </w:tc>
      </w:tr>
      <w:tr w14:paraId="7F1BD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A381B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22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B47E94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Обеспечение безопасности жизнедеятельности населения Нязепетровского муниципального округа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89A11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общественной безопасности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409C6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территориального развития администрации Нязепетровского муниципального округа</w:t>
            </w:r>
          </w:p>
          <w:p w14:paraId="3821FAE2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</w:p>
          <w:p w14:paraId="03F5932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</w:tr>
      <w:tr w14:paraId="3B668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5733F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23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715762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Профилактика наркомании и противодействие незаконному обороту наркотических и психотропных средств на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321D7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A180C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образования администрации Нязепетровского муниципального округа</w:t>
            </w:r>
          </w:p>
          <w:p w14:paraId="7BD51EC3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социальной защиты населения администрации Нязепетровского муниципального округа</w:t>
            </w:r>
          </w:p>
          <w:p w14:paraId="3A0A16F3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культуры администрации Нязепетровского муниципального округа</w:t>
            </w:r>
          </w:p>
          <w:p w14:paraId="301F48B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МБУ «Спортивная школа г. Нязепетровска»</w:t>
            </w:r>
          </w:p>
          <w:p w14:paraId="3B353F3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по молодежной политике, физической культуре и спорту администрации Нязепетровского муниципального округа</w:t>
            </w:r>
          </w:p>
          <w:p w14:paraId="589AF46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территориального развития администрации Нязепетровского муниципального округа</w:t>
            </w:r>
          </w:p>
          <w:p w14:paraId="04C602D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по обеспечению деятельности комиссии по делам несовершеннолетних и защите их прав</w:t>
            </w:r>
          </w:p>
        </w:tc>
      </w:tr>
      <w:tr w14:paraId="2BFBB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7D63A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24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65328B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  <w:t>Развитие муниципальной службы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4B4D1A">
            <w:pPr>
              <w:jc w:val="center"/>
              <w:rPr>
                <w:rFonts w:ascii="Times New Roman" w:hAnsi="Times New Roman" w:eastAsia="Times New Roman" w:cs="Times New Roman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lang w:eastAsia="ru-RU" w:bidi="ar-SA"/>
              </w:rPr>
              <w:t>Отдел муниципальной службы и кадров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D9A78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</w:tr>
      <w:tr w14:paraId="7E738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AE7BA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25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CBAF9C">
            <w:pP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lang w:eastAsia="ru-RU" w:bidi="ar-SA"/>
              </w:rPr>
              <w:t>Формирование современной городской среды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64A18B">
            <w:pPr>
              <w:jc w:val="center"/>
              <w:rPr>
                <w:rFonts w:ascii="Times New Roman" w:hAnsi="Times New Roman" w:eastAsia="Times New Roman" w:cs="Times New Roman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9634C6">
            <w:pPr>
              <w:rPr>
                <w:rFonts w:ascii="Times New Roman" w:hAnsi="Times New Roman" w:eastAsia="Times New Roman" w:cs="Times New Roman"/>
                <w:color w:val="FF0000"/>
                <w:sz w:val="20"/>
                <w:highlight w:val="yellow"/>
                <w:lang w:eastAsia="ru-RU" w:bidi="ar-SA"/>
              </w:rPr>
            </w:pPr>
          </w:p>
        </w:tc>
      </w:tr>
      <w:tr w14:paraId="46A1F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8D2F9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26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68BDE8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Развитие и поддержка социально ориентированных некоммерческих организаций на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4493B9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социальной защиты населения администрации Нязепетровского муниципального округа</w:t>
            </w:r>
          </w:p>
          <w:p w14:paraId="2DE4074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</w:p>
        </w:tc>
        <w:tc>
          <w:tcPr>
            <w:tcW w:w="3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F9392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культуры администрации Нязепетровского муниципального округа</w:t>
            </w:r>
          </w:p>
          <w:p w14:paraId="5C20A5AE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 Управление образования администрации Нязепетровского муниципального округа</w:t>
            </w:r>
          </w:p>
          <w:p w14:paraId="3711F2F2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</w:tr>
      <w:tr w14:paraId="3D9D5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31E47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27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15B983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Улучшение условий и охраны труда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CF122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Ведущий специалист по охране труда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F7199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</w:tr>
      <w:tr w14:paraId="32AF2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6BE43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28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1FA5B8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Развитие информационного общества в Нязепетровском муниципальном округе на 2020-2030 годы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25481B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4BF97E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 </w:t>
            </w:r>
          </w:p>
        </w:tc>
      </w:tr>
      <w:tr w14:paraId="07691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7B8DA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29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F4E94C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Профилактика безнадзорности и правонарушений несовершеннолетних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2A3201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по обеспечению деятельности комиссии по делам несовершеннолетних и защите их прав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CD13A7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образования администрации Нязепетровского муниципального округа</w:t>
            </w:r>
          </w:p>
          <w:p w14:paraId="6B77A57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по молодёжной политике физкультуре и спорту администрации Нязепетровского муниципального округа</w:t>
            </w:r>
          </w:p>
          <w:p w14:paraId="6814929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Отдел культуры администрации Нязепетровского муниципального округа</w:t>
            </w:r>
          </w:p>
          <w:p w14:paraId="7849619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социальной защиты населения администрации Нязепетровского муниципального округа</w:t>
            </w:r>
          </w:p>
          <w:p w14:paraId="3231751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МБУ «Комплексный центр социального обслуживания населения»</w:t>
            </w:r>
          </w:p>
          <w:p w14:paraId="2E658C75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ОМВД России по Нязепетровскому муниципальному округу,</w:t>
            </w:r>
          </w:p>
          <w:p w14:paraId="08CA3894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ОКУ «Центр занятости населения Нязепетровского муниципального округа»</w:t>
            </w:r>
          </w:p>
          <w:p w14:paraId="50E93199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ГБУЗ «Районная больница</w:t>
            </w:r>
          </w:p>
          <w:p w14:paraId="1D209E6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0"/>
                <w:szCs w:val="20"/>
                <w:lang w:eastAsia="ru-RU" w:bidi="ar-SA"/>
              </w:rPr>
              <w:t>г. Нязепетровск»</w:t>
            </w:r>
          </w:p>
        </w:tc>
      </w:tr>
      <w:tr w14:paraId="1DFC2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8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25D52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30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6E2CAD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Укрепление общественного здоровья в Нязепетровском муниципальном округе</w:t>
            </w:r>
          </w:p>
        </w:tc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B4D2F2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  <w:tc>
          <w:tcPr>
            <w:tcW w:w="3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0D6F8C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по молодежной политике, физической культуре и спорту администрации Нязепетровского муниципального округа</w:t>
            </w:r>
          </w:p>
          <w:p w14:paraId="1A7D1B5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Управление образования администрации Нязепетровского муниципального округа; </w:t>
            </w:r>
          </w:p>
          <w:p w14:paraId="4C8E850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социальной защиты населения администрации Нязепетровского муниципального округа</w:t>
            </w:r>
          </w:p>
          <w:p w14:paraId="12929F7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культуры администрации Нязепетровского муниципального округа</w:t>
            </w:r>
          </w:p>
        </w:tc>
      </w:tr>
      <w:tr w14:paraId="5077F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AFECF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31</w:t>
            </w:r>
          </w:p>
        </w:tc>
        <w:tc>
          <w:tcPr>
            <w:tcW w:w="3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220A29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Реализация государственной национальной политики на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EC7F5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Администрация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DD17A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по молодежной политике, физической культуре и спорту администрации Нязепетровского муниципального округа</w:t>
            </w:r>
          </w:p>
          <w:p w14:paraId="64E1113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образования администрации Нязепетровского муниципального округа</w:t>
            </w:r>
          </w:p>
          <w:p w14:paraId="295F84D7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Отдел культуры администрации Нязепетровского муниципального округа</w:t>
            </w:r>
          </w:p>
        </w:tc>
      </w:tr>
      <w:tr w14:paraId="4D451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1642C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32</w:t>
            </w:r>
          </w:p>
        </w:tc>
        <w:tc>
          <w:tcPr>
            <w:tcW w:w="3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0CB5B7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Повышение результативности деятельности органов местного самоуправления и решение выявленных в ходе анализа проблем, связанных с низкой оценкой населения</w:t>
            </w:r>
          </w:p>
        </w:tc>
        <w:tc>
          <w:tcPr>
            <w:tcW w:w="3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FE20D3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экономического развития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3E347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 w:bidi="ar-SA"/>
              </w:rPr>
              <w:t>Управление территориального развития администрации Нязепетровского муниципального округа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 xml:space="preserve"> МКУ «Управление жилищно-коммунального хозяйства Нязепетровского муниципального округа Челябинской области»</w:t>
            </w:r>
          </w:p>
          <w:p w14:paraId="2B6E9B3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МУП «Водоканал»</w:t>
            </w:r>
          </w:p>
        </w:tc>
      </w:tr>
      <w:tr w14:paraId="54F10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9101B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33</w:t>
            </w:r>
          </w:p>
        </w:tc>
        <w:tc>
          <w:tcPr>
            <w:tcW w:w="3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FACC33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Реализация проекта «Инициативное бюджетирование» на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7BC62B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6E0635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</w:p>
        </w:tc>
      </w:tr>
      <w:tr w14:paraId="27099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2389C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34</w:t>
            </w:r>
          </w:p>
        </w:tc>
        <w:tc>
          <w:tcPr>
            <w:tcW w:w="3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682C3E"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lang w:eastAsia="ru-RU" w:bidi="ar-SA"/>
              </w:rPr>
              <w:t>Содержание объектов благоустройства и озеленения территории Нязепетровского муниципального округа</w:t>
            </w:r>
          </w:p>
        </w:tc>
        <w:tc>
          <w:tcPr>
            <w:tcW w:w="3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E1001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Управление муниципального хозяйства администрации Нязепетровского муниципального округа</w:t>
            </w:r>
          </w:p>
        </w:tc>
        <w:tc>
          <w:tcPr>
            <w:tcW w:w="3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CE5E6F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eastAsia="ru-RU" w:bidi="ar-SA"/>
              </w:rPr>
              <w:t>МКУ «Управление жилищно-коммунального хозяйства Нязепетровского муниципального округа Челябинской области»</w:t>
            </w:r>
          </w:p>
        </w:tc>
      </w:tr>
    </w:tbl>
    <w:p w14:paraId="1D4F0926">
      <w:pPr>
        <w:ind w:left="6096"/>
        <w:rPr>
          <w:rFonts w:ascii="Times New Roman" w:hAnsi="Times New Roman" w:eastAsia="Times New Roman" w:cs="Times New Roman"/>
          <w:color w:val="1A1A1A"/>
          <w:lang w:eastAsia="ru-RU" w:bidi="ar-SA"/>
        </w:rPr>
      </w:pPr>
    </w:p>
    <w:sectPr>
      <w:headerReference r:id="rId3" w:type="default"/>
      <w:pgSz w:w="11906" w:h="16838"/>
      <w:pgMar w:top="1134" w:right="851" w:bottom="1134" w:left="1418" w:header="1134" w:footer="0" w:gutter="0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Cambria"/>
    <w:panose1 w:val="00000000000000000000"/>
    <w:charset w:val="CC"/>
    <w:family w:val="roman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T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21E41">
    <w:pPr>
      <w:pStyle w:val="1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49"/>
    <w:rsid w:val="00003ACC"/>
    <w:rsid w:val="000256A8"/>
    <w:rsid w:val="00031157"/>
    <w:rsid w:val="000332B0"/>
    <w:rsid w:val="000350EF"/>
    <w:rsid w:val="00074965"/>
    <w:rsid w:val="000A1FAC"/>
    <w:rsid w:val="000B0CF3"/>
    <w:rsid w:val="000E0C51"/>
    <w:rsid w:val="000F2A0C"/>
    <w:rsid w:val="00133AA8"/>
    <w:rsid w:val="001374B3"/>
    <w:rsid w:val="0014540C"/>
    <w:rsid w:val="0014561A"/>
    <w:rsid w:val="00145A72"/>
    <w:rsid w:val="00150B59"/>
    <w:rsid w:val="00160C30"/>
    <w:rsid w:val="00171A19"/>
    <w:rsid w:val="00174B22"/>
    <w:rsid w:val="001825E6"/>
    <w:rsid w:val="00186FA7"/>
    <w:rsid w:val="0019141E"/>
    <w:rsid w:val="001D1ACF"/>
    <w:rsid w:val="001D3041"/>
    <w:rsid w:val="001D6B94"/>
    <w:rsid w:val="00211D71"/>
    <w:rsid w:val="0021299E"/>
    <w:rsid w:val="00241CD0"/>
    <w:rsid w:val="00245BF2"/>
    <w:rsid w:val="00270C83"/>
    <w:rsid w:val="00280805"/>
    <w:rsid w:val="0029226F"/>
    <w:rsid w:val="00293D97"/>
    <w:rsid w:val="002961B2"/>
    <w:rsid w:val="0029746A"/>
    <w:rsid w:val="002A1BCE"/>
    <w:rsid w:val="002C1595"/>
    <w:rsid w:val="002C314B"/>
    <w:rsid w:val="002C3BDA"/>
    <w:rsid w:val="002C726B"/>
    <w:rsid w:val="002D0374"/>
    <w:rsid w:val="002D34AF"/>
    <w:rsid w:val="002D790A"/>
    <w:rsid w:val="003049FC"/>
    <w:rsid w:val="00312383"/>
    <w:rsid w:val="00323C39"/>
    <w:rsid w:val="00325264"/>
    <w:rsid w:val="0032777A"/>
    <w:rsid w:val="00345CAA"/>
    <w:rsid w:val="0037258D"/>
    <w:rsid w:val="0037261C"/>
    <w:rsid w:val="00381771"/>
    <w:rsid w:val="003929EC"/>
    <w:rsid w:val="00396201"/>
    <w:rsid w:val="003A1B3E"/>
    <w:rsid w:val="003B61D9"/>
    <w:rsid w:val="003B7566"/>
    <w:rsid w:val="003D131B"/>
    <w:rsid w:val="003D51BA"/>
    <w:rsid w:val="003E0607"/>
    <w:rsid w:val="00406BF9"/>
    <w:rsid w:val="00410693"/>
    <w:rsid w:val="004132CF"/>
    <w:rsid w:val="00435B92"/>
    <w:rsid w:val="00437D55"/>
    <w:rsid w:val="00437F7A"/>
    <w:rsid w:val="00441BFD"/>
    <w:rsid w:val="00451851"/>
    <w:rsid w:val="0045219D"/>
    <w:rsid w:val="00464E65"/>
    <w:rsid w:val="00493C19"/>
    <w:rsid w:val="0049555D"/>
    <w:rsid w:val="00496983"/>
    <w:rsid w:val="004A62ED"/>
    <w:rsid w:val="004B0AC7"/>
    <w:rsid w:val="004B4CDF"/>
    <w:rsid w:val="004D05EF"/>
    <w:rsid w:val="004D39A1"/>
    <w:rsid w:val="004E460C"/>
    <w:rsid w:val="004E7884"/>
    <w:rsid w:val="004E7AE2"/>
    <w:rsid w:val="004F0CB9"/>
    <w:rsid w:val="004F2F9E"/>
    <w:rsid w:val="004F48CF"/>
    <w:rsid w:val="004F51C7"/>
    <w:rsid w:val="004F56D9"/>
    <w:rsid w:val="004F63C6"/>
    <w:rsid w:val="00500354"/>
    <w:rsid w:val="00500F7D"/>
    <w:rsid w:val="00505340"/>
    <w:rsid w:val="005169EF"/>
    <w:rsid w:val="0052481B"/>
    <w:rsid w:val="00530615"/>
    <w:rsid w:val="00535F54"/>
    <w:rsid w:val="00541235"/>
    <w:rsid w:val="00541BD9"/>
    <w:rsid w:val="005453B4"/>
    <w:rsid w:val="00546ABF"/>
    <w:rsid w:val="00554352"/>
    <w:rsid w:val="00570567"/>
    <w:rsid w:val="00573404"/>
    <w:rsid w:val="00580910"/>
    <w:rsid w:val="00594250"/>
    <w:rsid w:val="00597AD9"/>
    <w:rsid w:val="005B3FB3"/>
    <w:rsid w:val="005B7ACF"/>
    <w:rsid w:val="005F13C4"/>
    <w:rsid w:val="005F155D"/>
    <w:rsid w:val="005F33F2"/>
    <w:rsid w:val="006103F6"/>
    <w:rsid w:val="0063028E"/>
    <w:rsid w:val="006400E7"/>
    <w:rsid w:val="006400F1"/>
    <w:rsid w:val="00641B3A"/>
    <w:rsid w:val="00645101"/>
    <w:rsid w:val="0064646B"/>
    <w:rsid w:val="006514DC"/>
    <w:rsid w:val="006640C5"/>
    <w:rsid w:val="0067177D"/>
    <w:rsid w:val="00675497"/>
    <w:rsid w:val="00686FDB"/>
    <w:rsid w:val="006A3267"/>
    <w:rsid w:val="006B17BD"/>
    <w:rsid w:val="006D118F"/>
    <w:rsid w:val="006E27AC"/>
    <w:rsid w:val="00711D03"/>
    <w:rsid w:val="00714D00"/>
    <w:rsid w:val="00722669"/>
    <w:rsid w:val="0073000B"/>
    <w:rsid w:val="00740B97"/>
    <w:rsid w:val="00746100"/>
    <w:rsid w:val="00763D53"/>
    <w:rsid w:val="00775045"/>
    <w:rsid w:val="00777CB7"/>
    <w:rsid w:val="007815A3"/>
    <w:rsid w:val="00782A92"/>
    <w:rsid w:val="00785D9B"/>
    <w:rsid w:val="007A19B6"/>
    <w:rsid w:val="007A5D37"/>
    <w:rsid w:val="007A6167"/>
    <w:rsid w:val="007A666B"/>
    <w:rsid w:val="007C1418"/>
    <w:rsid w:val="007C35FD"/>
    <w:rsid w:val="007F75FC"/>
    <w:rsid w:val="008306A3"/>
    <w:rsid w:val="00833B05"/>
    <w:rsid w:val="00850078"/>
    <w:rsid w:val="00852974"/>
    <w:rsid w:val="008570B2"/>
    <w:rsid w:val="00866452"/>
    <w:rsid w:val="008677A5"/>
    <w:rsid w:val="00870995"/>
    <w:rsid w:val="008713A1"/>
    <w:rsid w:val="008811FA"/>
    <w:rsid w:val="008A78E6"/>
    <w:rsid w:val="008B66FE"/>
    <w:rsid w:val="008C49F3"/>
    <w:rsid w:val="008C569D"/>
    <w:rsid w:val="008D00CA"/>
    <w:rsid w:val="008F421B"/>
    <w:rsid w:val="009002C8"/>
    <w:rsid w:val="00913207"/>
    <w:rsid w:val="0091367B"/>
    <w:rsid w:val="0092465C"/>
    <w:rsid w:val="00927BBA"/>
    <w:rsid w:val="00946C96"/>
    <w:rsid w:val="0097000F"/>
    <w:rsid w:val="009726CD"/>
    <w:rsid w:val="00982CAD"/>
    <w:rsid w:val="0098766A"/>
    <w:rsid w:val="00987D59"/>
    <w:rsid w:val="00990D47"/>
    <w:rsid w:val="009915F1"/>
    <w:rsid w:val="009B0B14"/>
    <w:rsid w:val="009B3AA6"/>
    <w:rsid w:val="009B6643"/>
    <w:rsid w:val="009C529F"/>
    <w:rsid w:val="009C54DC"/>
    <w:rsid w:val="009C77F7"/>
    <w:rsid w:val="009D00C2"/>
    <w:rsid w:val="009D11F5"/>
    <w:rsid w:val="009D3BC3"/>
    <w:rsid w:val="009F5129"/>
    <w:rsid w:val="00A15952"/>
    <w:rsid w:val="00A21C55"/>
    <w:rsid w:val="00A21D43"/>
    <w:rsid w:val="00A44BA7"/>
    <w:rsid w:val="00A47D9B"/>
    <w:rsid w:val="00A61965"/>
    <w:rsid w:val="00A635EB"/>
    <w:rsid w:val="00A64E8C"/>
    <w:rsid w:val="00A67BCC"/>
    <w:rsid w:val="00A80BFE"/>
    <w:rsid w:val="00A81D4E"/>
    <w:rsid w:val="00A95459"/>
    <w:rsid w:val="00AA3B5F"/>
    <w:rsid w:val="00AA7636"/>
    <w:rsid w:val="00AC500F"/>
    <w:rsid w:val="00AD18FE"/>
    <w:rsid w:val="00AF5F0A"/>
    <w:rsid w:val="00B01283"/>
    <w:rsid w:val="00B17A5A"/>
    <w:rsid w:val="00B249F3"/>
    <w:rsid w:val="00B26469"/>
    <w:rsid w:val="00B34E31"/>
    <w:rsid w:val="00B407AE"/>
    <w:rsid w:val="00B62F26"/>
    <w:rsid w:val="00B65836"/>
    <w:rsid w:val="00B83A24"/>
    <w:rsid w:val="00B842B5"/>
    <w:rsid w:val="00B902D6"/>
    <w:rsid w:val="00BA258E"/>
    <w:rsid w:val="00BC3086"/>
    <w:rsid w:val="00BC468A"/>
    <w:rsid w:val="00BD4DDB"/>
    <w:rsid w:val="00BE4EA0"/>
    <w:rsid w:val="00BE6BD3"/>
    <w:rsid w:val="00BF17E5"/>
    <w:rsid w:val="00BF2D35"/>
    <w:rsid w:val="00BF6767"/>
    <w:rsid w:val="00BF70BF"/>
    <w:rsid w:val="00BF74EF"/>
    <w:rsid w:val="00C013A5"/>
    <w:rsid w:val="00C2011B"/>
    <w:rsid w:val="00C27979"/>
    <w:rsid w:val="00C315C7"/>
    <w:rsid w:val="00C406C0"/>
    <w:rsid w:val="00C42D6C"/>
    <w:rsid w:val="00C4329E"/>
    <w:rsid w:val="00C54C41"/>
    <w:rsid w:val="00C607BF"/>
    <w:rsid w:val="00C655AF"/>
    <w:rsid w:val="00C73946"/>
    <w:rsid w:val="00C77D30"/>
    <w:rsid w:val="00CA3DA6"/>
    <w:rsid w:val="00CA6A47"/>
    <w:rsid w:val="00CC711A"/>
    <w:rsid w:val="00CD6764"/>
    <w:rsid w:val="00CF35D2"/>
    <w:rsid w:val="00D04EEF"/>
    <w:rsid w:val="00D118AE"/>
    <w:rsid w:val="00D13ED9"/>
    <w:rsid w:val="00D2763B"/>
    <w:rsid w:val="00D40F2F"/>
    <w:rsid w:val="00D65C5D"/>
    <w:rsid w:val="00D662FD"/>
    <w:rsid w:val="00D800A0"/>
    <w:rsid w:val="00D8307D"/>
    <w:rsid w:val="00D83893"/>
    <w:rsid w:val="00D85215"/>
    <w:rsid w:val="00D85D43"/>
    <w:rsid w:val="00D949A5"/>
    <w:rsid w:val="00DA531D"/>
    <w:rsid w:val="00DF4942"/>
    <w:rsid w:val="00E0024B"/>
    <w:rsid w:val="00E17462"/>
    <w:rsid w:val="00E17549"/>
    <w:rsid w:val="00E24757"/>
    <w:rsid w:val="00E24A57"/>
    <w:rsid w:val="00E27548"/>
    <w:rsid w:val="00E358A5"/>
    <w:rsid w:val="00E4435C"/>
    <w:rsid w:val="00E537E2"/>
    <w:rsid w:val="00E6375E"/>
    <w:rsid w:val="00E7010D"/>
    <w:rsid w:val="00E73663"/>
    <w:rsid w:val="00E74663"/>
    <w:rsid w:val="00E80848"/>
    <w:rsid w:val="00E9356D"/>
    <w:rsid w:val="00EA53D0"/>
    <w:rsid w:val="00EA7EC8"/>
    <w:rsid w:val="00ED5E53"/>
    <w:rsid w:val="00EF0843"/>
    <w:rsid w:val="00F1082B"/>
    <w:rsid w:val="00F12C47"/>
    <w:rsid w:val="00F14E27"/>
    <w:rsid w:val="00F179E8"/>
    <w:rsid w:val="00F241CC"/>
    <w:rsid w:val="00F25AAF"/>
    <w:rsid w:val="00F33D19"/>
    <w:rsid w:val="00F376E7"/>
    <w:rsid w:val="00F64AE7"/>
    <w:rsid w:val="00F76A5D"/>
    <w:rsid w:val="00F91CA2"/>
    <w:rsid w:val="00FA33D1"/>
    <w:rsid w:val="00FB00C6"/>
    <w:rsid w:val="00FB05F6"/>
    <w:rsid w:val="00FB115D"/>
    <w:rsid w:val="00FC277D"/>
    <w:rsid w:val="00FD4E93"/>
    <w:rsid w:val="00FD56BE"/>
    <w:rsid w:val="00FE3444"/>
    <w:rsid w:val="00FF147F"/>
    <w:rsid w:val="46BF6317"/>
    <w:rsid w:val="56174B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Liberation Serif" w:hAnsi="Liberation Serif" w:eastAsia="SimSun" w:cs="Mangal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1"/>
    <w:qFormat/>
    <w:uiPriority w:val="0"/>
    <w:pPr>
      <w:keepNext/>
      <w:spacing w:before="240" w:after="60"/>
      <w:outlineLvl w:val="0"/>
    </w:pPr>
    <w:rPr>
      <w:rFonts w:ascii="Arial" w:hAnsi="Arial" w:eastAsia="Times New Roman" w:cs="Arial"/>
      <w:b/>
      <w:bCs/>
      <w:kern w:val="32"/>
      <w:sz w:val="32"/>
      <w:szCs w:val="32"/>
      <w:lang w:eastAsia="ru-RU" w:bidi="ar-SA"/>
    </w:rPr>
  </w:style>
  <w:style w:type="paragraph" w:styleId="3">
    <w:name w:val="heading 2"/>
    <w:basedOn w:val="1"/>
    <w:next w:val="1"/>
    <w:link w:val="22"/>
    <w:semiHidden/>
    <w:unhideWhenUsed/>
    <w:qFormat/>
    <w:uiPriority w:val="0"/>
    <w:pPr>
      <w:keepNext/>
      <w:outlineLvl w:val="1"/>
    </w:pPr>
    <w:rPr>
      <w:rFonts w:ascii="Times New Roman" w:hAnsi="Times New Roman" w:eastAsia="Times New Roman" w:cs="Times New Roman"/>
      <w:szCs w:val="20"/>
      <w:lang w:eastAsia="ru-RU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8">
    <w:name w:val="Balloon Text"/>
    <w:basedOn w:val="1"/>
    <w:link w:val="23"/>
    <w:semiHidden/>
    <w:unhideWhenUsed/>
    <w:qFormat/>
    <w:uiPriority w:val="99"/>
    <w:rPr>
      <w:rFonts w:ascii="Tahoma" w:hAnsi="Tahoma"/>
      <w:sz w:val="16"/>
      <w:szCs w:val="14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10">
    <w:name w:val="head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styleId="11">
    <w:name w:val="Body Text"/>
    <w:basedOn w:val="1"/>
    <w:qFormat/>
    <w:uiPriority w:val="0"/>
    <w:pPr>
      <w:spacing w:after="140" w:line="288" w:lineRule="auto"/>
    </w:pPr>
  </w:style>
  <w:style w:type="paragraph" w:styleId="12">
    <w:name w:val="index heading"/>
    <w:basedOn w:val="1"/>
    <w:qFormat/>
    <w:uiPriority w:val="0"/>
    <w:pPr>
      <w:suppressLineNumbers/>
    </w:pPr>
  </w:style>
  <w:style w:type="paragraph" w:styleId="13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</w:pPr>
    <w:rPr>
      <w:szCs w:val="21"/>
    </w:rPr>
  </w:style>
  <w:style w:type="paragraph" w:styleId="14">
    <w:name w:val="List"/>
    <w:basedOn w:val="11"/>
    <w:uiPriority w:val="0"/>
  </w:style>
  <w:style w:type="paragraph" w:styleId="15">
    <w:name w:val="Normal (Web)"/>
    <w:basedOn w:val="1"/>
    <w:qFormat/>
    <w:uiPriority w:val="0"/>
    <w:pPr>
      <w:spacing w:before="280" w:after="280"/>
    </w:pPr>
    <w:rPr>
      <w:rFonts w:eastAsia="Times New Roman" w:cs="Times New Roman"/>
    </w:rPr>
  </w:style>
  <w:style w:type="table" w:styleId="1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Заголовок1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customStyle="1" w:styleId="18">
    <w:name w:val="ConsPlusNormal"/>
    <w:qFormat/>
    <w:uiPriority w:val="0"/>
    <w:pPr>
      <w:widowControl w:val="0"/>
      <w:suppressAutoHyphens/>
    </w:pPr>
    <w:rPr>
      <w:rFonts w:ascii="Arial" w:hAnsi="Arial" w:eastAsia="Times New Roman" w:cs="Arial"/>
      <w:sz w:val="20"/>
      <w:szCs w:val="20"/>
      <w:lang w:val="ru-RU" w:eastAsia="ru-RU" w:bidi="hi-IN"/>
    </w:rPr>
  </w:style>
  <w:style w:type="paragraph" w:customStyle="1" w:styleId="19">
    <w:name w:val="Содержимое таблицы"/>
    <w:basedOn w:val="1"/>
    <w:qFormat/>
    <w:uiPriority w:val="0"/>
    <w:pPr>
      <w:suppressLineNumbers/>
      <w:suppressAutoHyphens/>
      <w:spacing w:after="200" w:line="276" w:lineRule="auto"/>
    </w:pPr>
    <w:rPr>
      <w:rFonts w:ascii="Calibri" w:hAnsi="Calibri" w:eastAsia="Times New Roman" w:cs="Times New Roman"/>
      <w:sz w:val="22"/>
      <w:szCs w:val="22"/>
      <w:lang w:bidi="ar-SA"/>
    </w:rPr>
  </w:style>
  <w:style w:type="paragraph" w:styleId="20">
    <w:name w:val="List Paragraph"/>
    <w:basedOn w:val="1"/>
    <w:qFormat/>
    <w:uiPriority w:val="99"/>
    <w:pPr>
      <w:ind w:left="720"/>
      <w:contextualSpacing/>
    </w:pPr>
    <w:rPr>
      <w:szCs w:val="21"/>
    </w:rPr>
  </w:style>
  <w:style w:type="character" w:customStyle="1" w:styleId="21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 w:bidi="ar-SA"/>
    </w:rPr>
  </w:style>
  <w:style w:type="character" w:customStyle="1" w:styleId="22">
    <w:name w:val="Заголовок 2 Знак"/>
    <w:basedOn w:val="4"/>
    <w:link w:val="3"/>
    <w:semiHidden/>
    <w:qFormat/>
    <w:uiPriority w:val="0"/>
    <w:rPr>
      <w:rFonts w:ascii="Times New Roman" w:hAnsi="Times New Roman" w:eastAsia="Times New Roman" w:cs="Times New Roman"/>
      <w:szCs w:val="20"/>
      <w:lang w:eastAsia="ru-RU" w:bidi="ar-SA"/>
    </w:rPr>
  </w:style>
  <w:style w:type="character" w:customStyle="1" w:styleId="23">
    <w:name w:val="Текст выноски Знак"/>
    <w:basedOn w:val="4"/>
    <w:link w:val="8"/>
    <w:semiHidden/>
    <w:qFormat/>
    <w:uiPriority w:val="99"/>
    <w:rPr>
      <w:rFonts w:ascii="Tahoma" w:hAnsi="Tahoma"/>
      <w:sz w:val="16"/>
      <w:szCs w:val="14"/>
    </w:rPr>
  </w:style>
  <w:style w:type="character" w:customStyle="1" w:styleId="24">
    <w:name w:val="Нижний колонтитул Знак"/>
    <w:basedOn w:val="4"/>
    <w:link w:val="13"/>
    <w:qFormat/>
    <w:uiPriority w:val="99"/>
    <w:rPr>
      <w:szCs w:val="21"/>
    </w:rPr>
  </w:style>
  <w:style w:type="character" w:customStyle="1" w:styleId="25">
    <w:name w:val="apple-converted-space"/>
    <w:basedOn w:val="4"/>
    <w:qFormat/>
    <w:uiPriority w:val="0"/>
  </w:style>
  <w:style w:type="character" w:customStyle="1" w:styleId="26">
    <w:name w:val="Цветовое выделение"/>
    <w:qFormat/>
    <w:uiPriority w:val="99"/>
    <w:rPr>
      <w:b/>
      <w:bCs/>
      <w:color w:val="26282F"/>
    </w:rPr>
  </w:style>
  <w:style w:type="character" w:customStyle="1" w:styleId="27">
    <w:name w:val="Гипертекстовая ссылка"/>
    <w:basedOn w:val="26"/>
    <w:qFormat/>
    <w:uiPriority w:val="99"/>
    <w:rPr>
      <w:color w:val="106BBE"/>
    </w:rPr>
  </w:style>
  <w:style w:type="paragraph" w:customStyle="1" w:styleId="28">
    <w:name w:val="Таблицы (моноширинный)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 w:eastAsiaTheme="minorEastAsia"/>
      <w:lang w:eastAsia="ru-RU" w:bidi="ar-SA"/>
    </w:rPr>
  </w:style>
  <w:style w:type="paragraph" w:customStyle="1" w:styleId="29">
    <w:name w:val="ConsNormal"/>
    <w:qFormat/>
    <w:uiPriority w:val="99"/>
    <w:pPr>
      <w:widowControl w:val="0"/>
      <w:suppressAutoHyphens/>
      <w:ind w:right="19772" w:firstLine="720"/>
    </w:pPr>
    <w:rPr>
      <w:rFonts w:ascii="Arial" w:hAnsi="Arial" w:eastAsia="Times New Roman" w:cs="Arial"/>
      <w:sz w:val="20"/>
      <w:szCs w:val="20"/>
      <w:lang w:val="ru-RU" w:eastAsia="ar-SA" w:bidi="ar-SA"/>
    </w:rPr>
  </w:style>
  <w:style w:type="paragraph" w:customStyle="1" w:styleId="3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C35E3F-F495-42FF-891D-92EA7D7A96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1250</Words>
  <Characters>11526</Characters>
  <Lines>94</Lines>
  <Paragraphs>26</Paragraphs>
  <TotalTime>2364</TotalTime>
  <ScaleCrop>false</ScaleCrop>
  <LinksUpToDate>false</LinksUpToDate>
  <CharactersWithSpaces>12972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2021-02-19T11:43:00Z</dcterms:created>
  <dc:creator>Арсений Черкас</dc:creator>
  <cp:lastModifiedBy>WPS_1784523208</cp:lastModifiedBy>
  <cp:lastPrinted>2026-04-06T11:44:00Z</cp:lastPrinted>
  <dcterms:modified xsi:type="dcterms:W3CDTF">2026-10-30T10:42:34Z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565C046C002E44568E7703CC075F338B_12</vt:lpwstr>
  </property>
</Properties>
</file>