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B86E8C">
      <w:pPr>
        <w:jc w:val="center"/>
        <w:rPr>
          <w:rFonts w:eastAsia="Times New Roman"/>
          <w:b/>
          <w:sz w:val="32"/>
          <w:lang w:eastAsia="ru-RU"/>
        </w:rPr>
      </w:pPr>
      <w:bookmarkStart w:id="0" w:name="_Hlk124841784"/>
    </w:p>
    <w:p w14:paraId="31CB7E06">
      <w:pPr>
        <w:keepNext/>
        <w:rPr>
          <w:rFonts w:eastAsia="Times New Roman"/>
          <w:b/>
          <w:sz w:val="32"/>
          <w:lang w:val="ru-RU" w:eastAsia="ru-RU"/>
        </w:rPr>
      </w:pPr>
      <w:r>
        <w:rPr>
          <w:rFonts w:eastAsia="Times New Roman"/>
          <w:b/>
          <w:sz w:val="32"/>
          <w:lang w:val="ru-RU" w:eastAsia="ru-RU"/>
        </w:rPr>
        <w:t xml:space="preserve">   </w:t>
      </w:r>
    </w:p>
    <w:p w14:paraId="5375ACE0">
      <w:pPr>
        <w:keepNext/>
        <w:rPr>
          <w:rFonts w:eastAsia="Calibri"/>
          <w:b/>
          <w:sz w:val="32"/>
          <w:lang w:val="ru-RU" w:eastAsia="ru-RU"/>
        </w:rPr>
      </w:pPr>
      <w:r>
        <w:rPr>
          <w:rFonts w:eastAsia="Times New Roman"/>
          <w:b/>
          <w:sz w:val="32"/>
          <w:lang w:val="ru-RU" w:eastAsia="ru-RU"/>
        </w:rPr>
        <w:t xml:space="preserve">    </w:t>
      </w:r>
      <w:r>
        <w:rPr>
          <w:rFonts w:eastAsia="Calibri"/>
          <w:b/>
          <w:sz w:val="32"/>
          <w:lang w:val="ru-RU" w:eastAsia="ru-RU"/>
        </w:rPr>
        <w:t>Администрация Нязепетровского муниципального округа</w:t>
      </w:r>
    </w:p>
    <w:p w14:paraId="6475FA2B">
      <w:pPr>
        <w:keepNext/>
        <w:rPr>
          <w:rFonts w:eastAsia="Calibri"/>
          <w:b/>
          <w:sz w:val="32"/>
          <w:lang w:val="ru-RU" w:eastAsia="ru-RU"/>
        </w:rPr>
      </w:pPr>
    </w:p>
    <w:p w14:paraId="1D0B39EF">
      <w:pPr>
        <w:keepNext/>
        <w:jc w:val="center"/>
        <w:rPr>
          <w:rFonts w:eastAsia="Calibri"/>
          <w:sz w:val="28"/>
          <w:szCs w:val="28"/>
          <w:lang w:val="ru-RU" w:eastAsia="ru-RU"/>
        </w:rPr>
      </w:pPr>
      <w:r>
        <w:rPr>
          <w:rFonts w:eastAsia="Calibri"/>
          <w:b/>
          <w:sz w:val="32"/>
          <w:lang w:val="ru-RU" w:eastAsia="ru-RU"/>
        </w:rPr>
        <w:t>Челябинской области</w:t>
      </w:r>
    </w:p>
    <w:p w14:paraId="52BA5865">
      <w:pPr>
        <w:tabs>
          <w:tab w:val="center" w:pos="4960"/>
        </w:tabs>
        <w:jc w:val="center"/>
        <w:rPr>
          <w:rFonts w:eastAsia="Calibri"/>
          <w:sz w:val="28"/>
          <w:szCs w:val="28"/>
          <w:lang w:val="ru-RU" w:eastAsia="ru-RU"/>
        </w:rPr>
      </w:pPr>
    </w:p>
    <w:p w14:paraId="51DDFAF9">
      <w:pPr>
        <w:jc w:val="center"/>
        <w:rPr>
          <w:rFonts w:eastAsia="Calibri"/>
          <w:bCs/>
          <w:sz w:val="12"/>
          <w:szCs w:val="12"/>
          <w:lang w:val="ru-RU" w:eastAsia="ru-RU"/>
        </w:rPr>
      </w:pPr>
      <w:r>
        <w:rPr>
          <w:rFonts w:eastAsia="Calibri"/>
          <w:b/>
          <w:sz w:val="28"/>
          <w:szCs w:val="28"/>
          <w:lang w:val="ru-RU" w:eastAsia="ru-RU"/>
        </w:rPr>
        <w:t>П О С Т А Н О В Л Е Н И Е</w:t>
      </w:r>
    </w:p>
    <w:tbl>
      <w:tblPr>
        <w:tblStyle w:val="9"/>
        <w:tblW w:w="9679" w:type="dxa"/>
        <w:tblInd w:w="0" w:type="dxa"/>
        <w:tblLayout w:type="fixed"/>
        <w:tblCellMar>
          <w:top w:w="0" w:type="dxa"/>
          <w:left w:w="108" w:type="dxa"/>
          <w:bottom w:w="0" w:type="dxa"/>
          <w:right w:w="108" w:type="dxa"/>
        </w:tblCellMar>
      </w:tblPr>
      <w:tblGrid>
        <w:gridCol w:w="9679"/>
      </w:tblGrid>
      <w:tr w14:paraId="1FC18641">
        <w:tblPrEx>
          <w:tblCellMar>
            <w:top w:w="0" w:type="dxa"/>
            <w:left w:w="108" w:type="dxa"/>
            <w:bottom w:w="0" w:type="dxa"/>
            <w:right w:w="108" w:type="dxa"/>
          </w:tblCellMar>
        </w:tblPrEx>
        <w:trPr>
          <w:trHeight w:val="57" w:hRule="atLeast"/>
        </w:trPr>
        <w:tc>
          <w:tcPr>
            <w:tcW w:w="9679" w:type="dxa"/>
            <w:tcBorders>
              <w:top w:val="double" w:color="00000A" w:sz="12" w:space="0"/>
            </w:tcBorders>
            <w:shd w:val="clear" w:color="auto" w:fill="FFFFFF"/>
          </w:tcPr>
          <w:p w14:paraId="4BF20BF5">
            <w:pPr>
              <w:snapToGrid w:val="0"/>
              <w:jc w:val="center"/>
              <w:rPr>
                <w:rFonts w:eastAsia="Calibri"/>
                <w:bCs/>
                <w:sz w:val="12"/>
                <w:szCs w:val="12"/>
                <w:lang w:val="ru-RU" w:eastAsia="ru-RU"/>
              </w:rPr>
            </w:pPr>
          </w:p>
        </w:tc>
      </w:tr>
    </w:tbl>
    <w:p w14:paraId="5E4833B1">
      <w:pPr>
        <w:rPr>
          <w:rFonts w:eastAsia="Calibri"/>
          <w:b/>
          <w:bCs/>
          <w:sz w:val="22"/>
          <w:szCs w:val="22"/>
          <w:lang w:val="ru-RU" w:eastAsia="ru-RU"/>
        </w:rPr>
      </w:pPr>
      <w:r>
        <w:rPr>
          <w:rFonts w:eastAsia="Calibri"/>
          <w:b/>
          <w:bCs/>
          <w:sz w:val="22"/>
          <w:szCs w:val="22"/>
          <w:lang w:val="ru-RU" w:eastAsia="ru-RU"/>
        </w:rPr>
        <w:t xml:space="preserve">от </w:t>
      </w:r>
      <w:r>
        <w:rPr>
          <w:rFonts w:hint="default" w:eastAsia="Calibri"/>
          <w:b/>
          <w:bCs/>
          <w:sz w:val="22"/>
          <w:szCs w:val="22"/>
          <w:lang w:val="en-US" w:eastAsia="ru-RU"/>
        </w:rPr>
        <w:t xml:space="preserve">22.10.2026 г. </w:t>
      </w:r>
      <w:r>
        <w:rPr>
          <w:rFonts w:eastAsia="Calibri"/>
          <w:b/>
          <w:bCs/>
          <w:sz w:val="22"/>
          <w:szCs w:val="22"/>
          <w:lang w:val="ru-RU" w:eastAsia="ru-RU"/>
        </w:rPr>
        <w:t>№</w:t>
      </w:r>
      <w:r>
        <w:rPr>
          <w:rFonts w:hint="default" w:eastAsia="Calibri"/>
          <w:b/>
          <w:bCs/>
          <w:sz w:val="22"/>
          <w:szCs w:val="22"/>
          <w:lang w:val="en-US" w:eastAsia="ru-RU"/>
        </w:rPr>
        <w:t>1491</w:t>
      </w:r>
      <w:r>
        <w:rPr>
          <w:rFonts w:eastAsia="Calibri"/>
          <w:b/>
          <w:bCs/>
          <w:sz w:val="22"/>
          <w:szCs w:val="22"/>
          <w:lang w:val="ru-RU" w:eastAsia="ru-RU"/>
        </w:rPr>
        <w:t xml:space="preserve">  </w:t>
      </w:r>
    </w:p>
    <w:p w14:paraId="12F40377">
      <w:pPr>
        <w:tabs>
          <w:tab w:val="left" w:pos="0"/>
        </w:tabs>
        <w:rPr>
          <w:rFonts w:eastAsia="Calibri"/>
          <w:b/>
          <w:sz w:val="22"/>
          <w:szCs w:val="22"/>
          <w:lang w:val="ru-RU" w:eastAsia="ru-RU"/>
        </w:rPr>
      </w:pPr>
      <w:r>
        <w:rPr>
          <w:rFonts w:eastAsia="Calibri"/>
          <w:b/>
          <w:bCs/>
          <w:sz w:val="22"/>
          <w:szCs w:val="22"/>
          <w:lang w:val="ru-RU" w:eastAsia="ru-RU"/>
        </w:rPr>
        <w:t>г. Нязепетровск</w:t>
      </w:r>
    </w:p>
    <w:p w14:paraId="3635B0DE">
      <w:pPr>
        <w:tabs>
          <w:tab w:val="left" w:leader="dot" w:pos="567"/>
          <w:tab w:val="left" w:pos="709"/>
          <w:tab w:val="left" w:pos="3402"/>
        </w:tabs>
        <w:ind w:right="4855"/>
        <w:jc w:val="both"/>
        <w:rPr>
          <w:rFonts w:eastAsia="Calibri"/>
          <w:lang w:val="ru-RU" w:eastAsia="ru-RU"/>
        </w:rPr>
      </w:pPr>
    </w:p>
    <w:tbl>
      <w:tblPr>
        <w:tblStyle w:val="25"/>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4"/>
      </w:tblGrid>
      <w:tr w14:paraId="52DF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3764" w:type="dxa"/>
            <w:tcBorders>
              <w:top w:val="nil"/>
              <w:left w:val="nil"/>
              <w:bottom w:val="nil"/>
              <w:right w:val="nil"/>
            </w:tcBorders>
          </w:tcPr>
          <w:p w14:paraId="14B4ED27">
            <w:pPr>
              <w:tabs>
                <w:tab w:val="left" w:leader="dot" w:pos="567"/>
                <w:tab w:val="left" w:pos="709"/>
                <w:tab w:val="left" w:pos="3402"/>
              </w:tabs>
              <w:jc w:val="both"/>
              <w:rPr>
                <w:rFonts w:ascii="Times New Roman" w:hAnsi="Times New Roman" w:cs="Times New Roman"/>
                <w:lang w:val="ru-RU"/>
              </w:rPr>
            </w:pPr>
            <w:r>
              <w:rPr>
                <w:rFonts w:ascii="Times New Roman" w:hAnsi="Times New Roman" w:cs="Times New Roman"/>
                <w:lang w:val="ru-RU"/>
              </w:rPr>
              <w:t>О внесении изменений в постановление администрации Нязепетровского муниципального</w:t>
            </w:r>
          </w:p>
          <w:p w14:paraId="44CEF6CF">
            <w:pPr>
              <w:tabs>
                <w:tab w:val="left" w:leader="dot" w:pos="567"/>
                <w:tab w:val="left" w:pos="709"/>
                <w:tab w:val="left" w:pos="3402"/>
              </w:tabs>
              <w:jc w:val="both"/>
              <w:rPr>
                <w:rFonts w:ascii="Times New Roman" w:hAnsi="Times New Roman" w:eastAsia="Calibri" w:cs="Tahoma"/>
                <w:highlight w:val="yellow"/>
                <w:lang w:val="ru-RU" w:eastAsia="ru-RU"/>
              </w:rPr>
            </w:pPr>
            <w:r>
              <w:rPr>
                <w:rFonts w:ascii="Times New Roman" w:hAnsi="Times New Roman" w:cs="Times New Roman"/>
                <w:lang w:val="ru-RU"/>
              </w:rPr>
              <w:t>округа от 15.01.2025 г. № 47</w:t>
            </w:r>
          </w:p>
        </w:tc>
      </w:tr>
    </w:tbl>
    <w:p w14:paraId="5B718091">
      <w:pPr>
        <w:tabs>
          <w:tab w:val="left" w:leader="dot" w:pos="567"/>
          <w:tab w:val="left" w:pos="709"/>
          <w:tab w:val="left" w:pos="3402"/>
        </w:tabs>
        <w:jc w:val="both"/>
        <w:rPr>
          <w:rFonts w:eastAsia="Calibri"/>
          <w:lang w:val="ru-RU" w:eastAsia="ru-RU"/>
        </w:rPr>
      </w:pPr>
    </w:p>
    <w:p w14:paraId="2C5E2BF8">
      <w:pPr>
        <w:tabs>
          <w:tab w:val="left" w:pos="0"/>
        </w:tabs>
        <w:suppressAutoHyphens w:val="0"/>
        <w:ind w:firstLine="851"/>
        <w:jc w:val="both"/>
        <w:textAlignment w:val="auto"/>
        <w:rPr>
          <w:rFonts w:eastAsia="Calibri" w:cs="Times New Roman"/>
          <w:kern w:val="0"/>
          <w:lang w:val="ru-RU" w:eastAsia="ru-RU"/>
        </w:rPr>
      </w:pPr>
    </w:p>
    <w:p w14:paraId="755CED79">
      <w:pPr>
        <w:pStyle w:val="254"/>
        <w:tabs>
          <w:tab w:val="left" w:pos="0"/>
        </w:tabs>
        <w:jc w:val="both"/>
        <w:rPr>
          <w:rFonts w:ascii="Times New Roman" w:hAnsi="Times New Roman"/>
          <w:sz w:val="24"/>
          <w:szCs w:val="24"/>
          <w:lang w:eastAsia="ru-RU"/>
        </w:rPr>
      </w:pPr>
      <w:r>
        <w:rPr>
          <w:lang w:eastAsia="ru-RU"/>
        </w:rPr>
        <w:tab/>
      </w:r>
      <w:r>
        <w:rPr>
          <w:rFonts w:ascii="Times New Roman" w:hAnsi="Times New Roman"/>
          <w:sz w:val="24"/>
          <w:szCs w:val="24"/>
          <w:lang w:eastAsia="ru-RU"/>
        </w:rPr>
        <w:t xml:space="preserve">В соответствии с Бюджетным кодексом Российской Федерации, постановлением администрации Нязепетровского муниципального округа от 12.11.2024 г. № 2 «Об утверждении Порядка принятия решений о разработке муниципальных программ Нязепетровского муниципального округа, их формировании и реализации», руководствуясь Уставом Нязепетровского муниципального округа Челябинской области, администрация Нязепетровского муниципального округа </w:t>
      </w:r>
    </w:p>
    <w:p w14:paraId="090F26DC">
      <w:pPr>
        <w:pStyle w:val="254"/>
        <w:tabs>
          <w:tab w:val="left" w:pos="0"/>
        </w:tabs>
        <w:jc w:val="both"/>
        <w:rPr>
          <w:rFonts w:ascii="Times New Roman" w:hAnsi="Times New Roman"/>
          <w:sz w:val="24"/>
          <w:szCs w:val="24"/>
        </w:rPr>
      </w:pPr>
      <w:r>
        <w:rPr>
          <w:rFonts w:ascii="Times New Roman" w:hAnsi="Times New Roman"/>
          <w:sz w:val="24"/>
          <w:szCs w:val="24"/>
        </w:rPr>
        <w:t>ПОСТАНОВЛЯЕТ:</w:t>
      </w:r>
    </w:p>
    <w:p w14:paraId="2552689E">
      <w:pPr>
        <w:autoSpaceDE w:val="0"/>
        <w:autoSpaceDN w:val="0"/>
        <w:adjustRightInd w:val="0"/>
        <w:ind w:firstLine="851"/>
        <w:jc w:val="both"/>
        <w:rPr>
          <w:lang w:val="ru-RU"/>
        </w:rPr>
      </w:pPr>
      <w:r>
        <w:rPr>
          <w:rFonts w:cs="Times New Roman"/>
          <w:lang w:val="ru-RU"/>
        </w:rPr>
        <w:t xml:space="preserve">1. </w:t>
      </w:r>
      <w:r>
        <w:rPr>
          <w:lang w:val="ru-RU"/>
        </w:rPr>
        <w:t xml:space="preserve">Внести в муниципальную программу «Развитие дорожного хозяйства в Нязепетровском муниципальном округе», утвержденную постановлением администрации Нязепетровского муниципального округа </w:t>
      </w:r>
      <w:r>
        <w:rPr>
          <w:rFonts w:cs="Times New Roman"/>
          <w:lang w:val="ru-RU"/>
        </w:rPr>
        <w:t xml:space="preserve">от 15.01.2025 г. № 47 </w:t>
      </w:r>
      <w:r>
        <w:rPr>
          <w:lang w:val="ru-RU"/>
        </w:rPr>
        <w:t>следующие изменения:</w:t>
      </w:r>
    </w:p>
    <w:p w14:paraId="65842CB2">
      <w:pPr>
        <w:tabs>
          <w:tab w:val="center" w:pos="5173"/>
        </w:tabs>
        <w:autoSpaceDE w:val="0"/>
        <w:autoSpaceDN w:val="0"/>
        <w:adjustRightInd w:val="0"/>
        <w:ind w:firstLine="720"/>
        <w:jc w:val="both"/>
        <w:outlineLvl w:val="0"/>
        <w:rPr>
          <w:kern w:val="1"/>
          <w:lang w:val="ru-RU"/>
        </w:rPr>
      </w:pPr>
      <w:r>
        <w:rPr>
          <w:kern w:val="1"/>
          <w:lang w:val="ru-RU"/>
        </w:rPr>
        <w:t>1) в Паспорте программы позицию, касающуюся объемов бюджетных ассигнований муниципальной программы изложить в следующей редакции</w:t>
      </w:r>
      <w:r>
        <w:rPr>
          <w:color w:val="000000"/>
          <w:kern w:val="1"/>
          <w:lang w:val="ru-RU"/>
        </w:rPr>
        <w:t xml:space="preserve">: </w:t>
      </w:r>
    </w:p>
    <w:tbl>
      <w:tblPr>
        <w:tblStyle w:val="25"/>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8685"/>
      </w:tblGrid>
      <w:tr w14:paraId="4292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tcPr>
          <w:p w14:paraId="1AB38474">
            <w:pPr>
              <w:jc w:val="center"/>
              <w:rPr>
                <w:rFonts w:ascii="Times New Roman" w:hAnsi="Times New Roman" w:cs="Calibri"/>
                <w:color w:val="000000" w:themeColor="text1"/>
                <w:sz w:val="20"/>
                <w:szCs w:val="20"/>
                <w:lang w:val="ru-RU"/>
                <w14:textFill>
                  <w14:solidFill>
                    <w14:schemeClr w14:val="tx1"/>
                  </w14:solidFill>
                </w14:textFill>
              </w:rPr>
            </w:pPr>
            <w:r>
              <w:rPr>
                <w:rFonts w:ascii="Times New Roman" w:hAnsi="Times New Roman" w:cs="Calibri"/>
                <w:color w:val="000000" w:themeColor="text1"/>
                <w:sz w:val="20"/>
                <w:szCs w:val="20"/>
                <w:lang w:val="ru-RU"/>
                <w14:textFill>
                  <w14:solidFill>
                    <w14:schemeClr w14:val="tx1"/>
                  </w14:solidFill>
                </w14:textFill>
              </w:rPr>
              <w:t>Объемы финансового</w:t>
            </w:r>
          </w:p>
          <w:p w14:paraId="73ED1D2B">
            <w:pPr>
              <w:jc w:val="center"/>
              <w:rPr>
                <w:rFonts w:ascii="Times New Roman" w:hAnsi="Times New Roman" w:cs="Times New Roman"/>
                <w:sz w:val="20"/>
                <w:szCs w:val="20"/>
                <w:lang w:val="ru-RU"/>
              </w:rPr>
            </w:pPr>
            <w:r>
              <w:rPr>
                <w:rFonts w:ascii="Times New Roman" w:hAnsi="Times New Roman" w:cs="Calibri"/>
                <w:color w:val="000000" w:themeColor="text1"/>
                <w:sz w:val="20"/>
                <w:szCs w:val="20"/>
                <w:lang w:val="ru-RU"/>
                <w14:textFill>
                  <w14:solidFill>
                    <w14:schemeClr w14:val="tx1"/>
                  </w14:solidFill>
                </w14:textFill>
              </w:rPr>
              <w:t>обеспечения за весь период реализации муниципальной программы с разбивкой по годам и бюджетам</w:t>
            </w:r>
          </w:p>
        </w:tc>
        <w:tc>
          <w:tcPr>
            <w:tcW w:w="9309" w:type="dxa"/>
            <w:vAlign w:val="center"/>
          </w:tcPr>
          <w:p w14:paraId="6A850250">
            <w:pPr>
              <w:pStyle w:val="266"/>
              <w:shd w:val="clear" w:color="auto" w:fill="auto"/>
              <w:spacing w:line="252" w:lineRule="auto"/>
              <w:ind w:firstLine="0"/>
              <w:jc w:val="right"/>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рублей</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8"/>
              <w:gridCol w:w="1701"/>
              <w:gridCol w:w="1424"/>
              <w:gridCol w:w="1424"/>
              <w:gridCol w:w="1701"/>
            </w:tblGrid>
            <w:tr w14:paraId="57308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vAlign w:val="center"/>
                </w:tcPr>
                <w:p w14:paraId="0BB6B578">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Источник/годы</w:t>
                  </w:r>
                </w:p>
              </w:tc>
              <w:tc>
                <w:tcPr>
                  <w:tcW w:w="1701" w:type="dxa"/>
                  <w:vAlign w:val="center"/>
                </w:tcPr>
                <w:p w14:paraId="7B5C807A">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Итого</w:t>
                  </w:r>
                </w:p>
              </w:tc>
              <w:tc>
                <w:tcPr>
                  <w:tcW w:w="1424" w:type="dxa"/>
                  <w:vAlign w:val="center"/>
                </w:tcPr>
                <w:p w14:paraId="26B9B7E4">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2026 г.</w:t>
                  </w:r>
                </w:p>
              </w:tc>
              <w:tc>
                <w:tcPr>
                  <w:tcW w:w="1424" w:type="dxa"/>
                  <w:vAlign w:val="center"/>
                </w:tcPr>
                <w:p w14:paraId="3DD06B23">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2027 г.</w:t>
                  </w:r>
                </w:p>
              </w:tc>
              <w:tc>
                <w:tcPr>
                  <w:tcW w:w="1701" w:type="dxa"/>
                  <w:vAlign w:val="center"/>
                </w:tcPr>
                <w:p w14:paraId="7FAAF83A">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2028 г.</w:t>
                  </w:r>
                </w:p>
              </w:tc>
            </w:tr>
            <w:tr w14:paraId="7821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vAlign w:val="center"/>
                </w:tcPr>
                <w:p w14:paraId="7BD815D3">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Федеральный бюджет</w:t>
                  </w:r>
                </w:p>
              </w:tc>
              <w:tc>
                <w:tcPr>
                  <w:tcW w:w="1701" w:type="dxa"/>
                  <w:vAlign w:val="center"/>
                </w:tcPr>
                <w:p w14:paraId="2BCA2DE0">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0,00</w:t>
                  </w:r>
                </w:p>
              </w:tc>
              <w:tc>
                <w:tcPr>
                  <w:tcW w:w="1424" w:type="dxa"/>
                  <w:vAlign w:val="center"/>
                </w:tcPr>
                <w:p w14:paraId="064EA559">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0,00</w:t>
                  </w:r>
                </w:p>
              </w:tc>
              <w:tc>
                <w:tcPr>
                  <w:tcW w:w="1424" w:type="dxa"/>
                  <w:vAlign w:val="center"/>
                </w:tcPr>
                <w:p w14:paraId="1229F8F0">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0,00</w:t>
                  </w:r>
                </w:p>
              </w:tc>
              <w:tc>
                <w:tcPr>
                  <w:tcW w:w="1701" w:type="dxa"/>
                  <w:vAlign w:val="center"/>
                </w:tcPr>
                <w:p w14:paraId="6F3FCC1A">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0,00</w:t>
                  </w:r>
                </w:p>
              </w:tc>
            </w:tr>
            <w:tr w14:paraId="5D35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vAlign w:val="center"/>
                </w:tcPr>
                <w:p w14:paraId="387F5C7E">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Областной бюджет</w:t>
                  </w:r>
                </w:p>
              </w:tc>
              <w:tc>
                <w:tcPr>
                  <w:tcW w:w="1701" w:type="dxa"/>
                  <w:vAlign w:val="center"/>
                </w:tcPr>
                <w:p w14:paraId="090C0E97">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90 963 344,00</w:t>
                  </w:r>
                </w:p>
              </w:tc>
              <w:tc>
                <w:tcPr>
                  <w:tcW w:w="1424" w:type="dxa"/>
                  <w:vAlign w:val="center"/>
                </w:tcPr>
                <w:p w14:paraId="2E986EE7">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50 935 610,00</w:t>
                  </w:r>
                </w:p>
              </w:tc>
              <w:tc>
                <w:tcPr>
                  <w:tcW w:w="1424" w:type="dxa"/>
                  <w:vAlign w:val="center"/>
                </w:tcPr>
                <w:p w14:paraId="28E368AA">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20 141 566,00</w:t>
                  </w:r>
                </w:p>
              </w:tc>
              <w:tc>
                <w:tcPr>
                  <w:tcW w:w="1701" w:type="dxa"/>
                  <w:vAlign w:val="center"/>
                </w:tcPr>
                <w:p w14:paraId="373305F2">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19 886 168,00</w:t>
                  </w:r>
                </w:p>
              </w:tc>
            </w:tr>
            <w:tr w14:paraId="4926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vAlign w:val="center"/>
                </w:tcPr>
                <w:p w14:paraId="5F80358F">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Местный бюджет</w:t>
                  </w:r>
                </w:p>
              </w:tc>
              <w:tc>
                <w:tcPr>
                  <w:tcW w:w="1701" w:type="dxa"/>
                  <w:vAlign w:val="center"/>
                </w:tcPr>
                <w:p w14:paraId="54938770">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37 324 205,00</w:t>
                  </w:r>
                </w:p>
              </w:tc>
              <w:tc>
                <w:tcPr>
                  <w:tcW w:w="1424" w:type="dxa"/>
                  <w:vAlign w:val="center"/>
                </w:tcPr>
                <w:p w14:paraId="3ABFC162">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27 017 483,00</w:t>
                  </w:r>
                </w:p>
              </w:tc>
              <w:tc>
                <w:tcPr>
                  <w:tcW w:w="1424" w:type="dxa"/>
                  <w:vAlign w:val="center"/>
                </w:tcPr>
                <w:p w14:paraId="696AA371">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8 960 082,00</w:t>
                  </w:r>
                </w:p>
              </w:tc>
              <w:tc>
                <w:tcPr>
                  <w:tcW w:w="1701" w:type="dxa"/>
                  <w:vAlign w:val="center"/>
                </w:tcPr>
                <w:p w14:paraId="3B0D13E5">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1 346 640,00</w:t>
                  </w:r>
                </w:p>
              </w:tc>
            </w:tr>
            <w:tr w14:paraId="0161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vAlign w:val="center"/>
                </w:tcPr>
                <w:p w14:paraId="67F0131A">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Внебюджетные источники</w:t>
                  </w:r>
                </w:p>
              </w:tc>
              <w:tc>
                <w:tcPr>
                  <w:tcW w:w="1701" w:type="dxa"/>
                  <w:vAlign w:val="center"/>
                </w:tcPr>
                <w:p w14:paraId="0019AEC1">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0,00</w:t>
                  </w:r>
                </w:p>
              </w:tc>
              <w:tc>
                <w:tcPr>
                  <w:tcW w:w="1424" w:type="dxa"/>
                  <w:vAlign w:val="center"/>
                </w:tcPr>
                <w:p w14:paraId="7451E193">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0,00</w:t>
                  </w:r>
                </w:p>
              </w:tc>
              <w:tc>
                <w:tcPr>
                  <w:tcW w:w="1424" w:type="dxa"/>
                  <w:vAlign w:val="center"/>
                </w:tcPr>
                <w:p w14:paraId="0447BED7">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0,00</w:t>
                  </w:r>
                </w:p>
              </w:tc>
              <w:tc>
                <w:tcPr>
                  <w:tcW w:w="1701" w:type="dxa"/>
                  <w:vAlign w:val="center"/>
                </w:tcPr>
                <w:p w14:paraId="4F70F7BA">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0,00</w:t>
                  </w:r>
                </w:p>
              </w:tc>
            </w:tr>
            <w:tr w14:paraId="7B9D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vAlign w:val="center"/>
                </w:tcPr>
                <w:p w14:paraId="135C7647">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Итого</w:t>
                  </w:r>
                </w:p>
              </w:tc>
              <w:tc>
                <w:tcPr>
                  <w:tcW w:w="1701" w:type="dxa"/>
                  <w:vAlign w:val="center"/>
                </w:tcPr>
                <w:p w14:paraId="5D323C76">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128 287 549,00</w:t>
                  </w:r>
                </w:p>
              </w:tc>
              <w:tc>
                <w:tcPr>
                  <w:tcW w:w="1424" w:type="dxa"/>
                  <w:vAlign w:val="center"/>
                </w:tcPr>
                <w:p w14:paraId="6B4668D2">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77 953 093,00</w:t>
                  </w:r>
                </w:p>
              </w:tc>
              <w:tc>
                <w:tcPr>
                  <w:tcW w:w="1424" w:type="dxa"/>
                  <w:vAlign w:val="center"/>
                </w:tcPr>
                <w:p w14:paraId="073042AB">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29 101 648,00</w:t>
                  </w:r>
                </w:p>
              </w:tc>
              <w:tc>
                <w:tcPr>
                  <w:tcW w:w="1701" w:type="dxa"/>
                  <w:vAlign w:val="center"/>
                </w:tcPr>
                <w:p w14:paraId="617A4FB1">
                  <w:pPr>
                    <w:pStyle w:val="266"/>
                    <w:shd w:val="clear" w:color="auto" w:fill="auto"/>
                    <w:spacing w:line="252" w:lineRule="auto"/>
                    <w:ind w:firstLine="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21 232 808,00</w:t>
                  </w:r>
                </w:p>
              </w:tc>
            </w:tr>
          </w:tbl>
          <w:p w14:paraId="6EBF7907">
            <w:pPr>
              <w:jc w:val="both"/>
              <w:rPr>
                <w:rFonts w:ascii="Times New Roman" w:hAnsi="Times New Roman" w:cs="Times New Roman"/>
                <w:sz w:val="22"/>
                <w:szCs w:val="22"/>
                <w:lang w:val="ru-RU"/>
              </w:rPr>
            </w:pPr>
          </w:p>
        </w:tc>
      </w:tr>
    </w:tbl>
    <w:p w14:paraId="75587FA3">
      <w:pPr>
        <w:autoSpaceDE w:val="0"/>
        <w:autoSpaceDN w:val="0"/>
        <w:adjustRightInd w:val="0"/>
        <w:jc w:val="both"/>
        <w:rPr>
          <w:rFonts w:cs="Times New Roman"/>
          <w:kern w:val="1"/>
          <w:lang w:val="ru-RU"/>
        </w:rPr>
      </w:pPr>
      <w:r>
        <w:rPr>
          <w:rFonts w:cs="Times New Roman"/>
          <w:kern w:val="1"/>
          <w:lang w:val="ru-RU"/>
        </w:rPr>
        <w:t xml:space="preserve">           3) в муниципальной программе: пункт 4 «Финансовое обеспечение муниципальной программы», изложить в следующей редакции:</w:t>
      </w:r>
    </w:p>
    <w:tbl>
      <w:tblPr>
        <w:tblStyle w:val="9"/>
        <w:tblW w:w="10207" w:type="dxa"/>
        <w:tblInd w:w="-14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27"/>
        <w:gridCol w:w="1984"/>
        <w:gridCol w:w="2127"/>
        <w:gridCol w:w="1984"/>
        <w:gridCol w:w="1985"/>
      </w:tblGrid>
      <w:tr w14:paraId="2F1EF7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2127" w:type="dxa"/>
            <w:vMerge w:val="restart"/>
            <w:tcBorders>
              <w:top w:val="single" w:color="auto" w:sz="4" w:space="0"/>
              <w:bottom w:val="single" w:color="auto" w:sz="4" w:space="0"/>
              <w:right w:val="single" w:color="auto" w:sz="4" w:space="0"/>
            </w:tcBorders>
          </w:tcPr>
          <w:p w14:paraId="5F2577FD">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 xml:space="preserve">Наименование муниципальной программы, структурного элемента/источник финансового обеспечения </w:t>
            </w:r>
          </w:p>
        </w:tc>
        <w:tc>
          <w:tcPr>
            <w:tcW w:w="8080" w:type="dxa"/>
            <w:gridSpan w:val="4"/>
            <w:tcBorders>
              <w:top w:val="single" w:color="auto" w:sz="4" w:space="0"/>
              <w:left w:val="single" w:color="auto" w:sz="4" w:space="0"/>
              <w:bottom w:val="single" w:color="auto" w:sz="4" w:space="0"/>
            </w:tcBorders>
          </w:tcPr>
          <w:p w14:paraId="3B7914C7">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Объем финансового обеспечения по годам реализации, рублей</w:t>
            </w:r>
          </w:p>
        </w:tc>
      </w:tr>
      <w:tr w14:paraId="7E9913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2127" w:type="dxa"/>
            <w:vMerge w:val="continue"/>
            <w:tcBorders>
              <w:top w:val="single" w:color="auto" w:sz="4" w:space="0"/>
              <w:bottom w:val="single" w:color="auto" w:sz="4" w:space="0"/>
              <w:right w:val="single" w:color="auto" w:sz="4" w:space="0"/>
            </w:tcBorders>
          </w:tcPr>
          <w:p w14:paraId="5205ED7A">
            <w:pPr>
              <w:pStyle w:val="267"/>
              <w:rPr>
                <w:rFonts w:ascii="Times New Roman" w:hAnsi="Times New Roman" w:cs="Times New Roman"/>
                <w:color w:val="000000" w:themeColor="text1"/>
                <w:sz w:val="21"/>
                <w:szCs w:val="21"/>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cBorders>
            <w:vAlign w:val="center"/>
          </w:tcPr>
          <w:p w14:paraId="487450F7">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2026 год</w:t>
            </w:r>
          </w:p>
        </w:tc>
        <w:tc>
          <w:tcPr>
            <w:tcW w:w="2127" w:type="dxa"/>
            <w:tcBorders>
              <w:top w:val="single" w:color="auto" w:sz="4" w:space="0"/>
              <w:left w:val="single" w:color="auto" w:sz="4" w:space="0"/>
              <w:bottom w:val="single" w:color="auto" w:sz="4" w:space="0"/>
              <w:right w:val="single" w:color="auto" w:sz="4" w:space="0"/>
            </w:tcBorders>
            <w:vAlign w:val="center"/>
          </w:tcPr>
          <w:p w14:paraId="3152DFEF">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2027 год</w:t>
            </w:r>
          </w:p>
        </w:tc>
        <w:tc>
          <w:tcPr>
            <w:tcW w:w="1984" w:type="dxa"/>
            <w:tcBorders>
              <w:top w:val="single" w:color="auto" w:sz="4" w:space="0"/>
              <w:left w:val="single" w:color="auto" w:sz="4" w:space="0"/>
              <w:bottom w:val="single" w:color="auto" w:sz="4" w:space="0"/>
              <w:right w:val="single" w:color="auto" w:sz="4" w:space="0"/>
            </w:tcBorders>
            <w:vAlign w:val="center"/>
          </w:tcPr>
          <w:p w14:paraId="5365A33F">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2028 год</w:t>
            </w:r>
          </w:p>
        </w:tc>
        <w:tc>
          <w:tcPr>
            <w:tcW w:w="1985" w:type="dxa"/>
            <w:tcBorders>
              <w:top w:val="single" w:color="auto" w:sz="4" w:space="0"/>
              <w:left w:val="single" w:color="auto" w:sz="4" w:space="0"/>
              <w:bottom w:val="single" w:color="auto" w:sz="4" w:space="0"/>
            </w:tcBorders>
            <w:vAlign w:val="center"/>
          </w:tcPr>
          <w:p w14:paraId="00274BF1">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всего</w:t>
            </w:r>
          </w:p>
        </w:tc>
      </w:tr>
      <w:tr w14:paraId="46B7BE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2127" w:type="dxa"/>
            <w:tcBorders>
              <w:top w:val="single" w:color="auto" w:sz="4" w:space="0"/>
              <w:bottom w:val="single" w:color="auto" w:sz="4" w:space="0"/>
              <w:right w:val="single" w:color="auto" w:sz="4" w:space="0"/>
            </w:tcBorders>
          </w:tcPr>
          <w:p w14:paraId="518168C9">
            <w:pPr>
              <w:pStyle w:val="270"/>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Муниципальный проект «Развитие дорожного хозяйства в Нязепетровском муниципальном округе», в том числе:</w:t>
            </w:r>
          </w:p>
        </w:tc>
        <w:tc>
          <w:tcPr>
            <w:tcW w:w="1984" w:type="dxa"/>
            <w:tcBorders>
              <w:top w:val="single" w:color="auto" w:sz="4" w:space="0"/>
              <w:left w:val="single" w:color="auto" w:sz="4" w:space="0"/>
              <w:bottom w:val="single" w:color="auto" w:sz="4" w:space="0"/>
              <w:right w:val="single" w:color="auto" w:sz="4" w:space="0"/>
            </w:tcBorders>
            <w:vAlign w:val="center"/>
          </w:tcPr>
          <w:p w14:paraId="6C9DBB29">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77 953 093,00</w:t>
            </w:r>
          </w:p>
        </w:tc>
        <w:tc>
          <w:tcPr>
            <w:tcW w:w="2127" w:type="dxa"/>
            <w:tcBorders>
              <w:top w:val="single" w:color="auto" w:sz="4" w:space="0"/>
              <w:left w:val="single" w:color="auto" w:sz="4" w:space="0"/>
              <w:bottom w:val="single" w:color="auto" w:sz="4" w:space="0"/>
              <w:right w:val="single" w:color="auto" w:sz="4" w:space="0"/>
            </w:tcBorders>
            <w:vAlign w:val="center"/>
          </w:tcPr>
          <w:p w14:paraId="7A22136B">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29 101 648,00</w:t>
            </w:r>
          </w:p>
        </w:tc>
        <w:tc>
          <w:tcPr>
            <w:tcW w:w="1984" w:type="dxa"/>
            <w:tcBorders>
              <w:top w:val="single" w:color="auto" w:sz="4" w:space="0"/>
              <w:left w:val="single" w:color="auto" w:sz="4" w:space="0"/>
              <w:bottom w:val="single" w:color="auto" w:sz="4" w:space="0"/>
              <w:right w:val="single" w:color="auto" w:sz="4" w:space="0"/>
            </w:tcBorders>
            <w:vAlign w:val="center"/>
          </w:tcPr>
          <w:p w14:paraId="084FF612">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21 232 808</w:t>
            </w:r>
            <w:r>
              <w:rPr>
                <w:rFonts w:ascii="Times New Roman" w:hAnsi="Times New Roman" w:cs="Times New Roman"/>
                <w:color w:val="000000" w:themeColor="text1"/>
                <w:sz w:val="21"/>
                <w:szCs w:val="21"/>
                <w:lang w:val="en-US"/>
                <w14:textFill>
                  <w14:solidFill>
                    <w14:schemeClr w14:val="tx1"/>
                  </w14:solidFill>
                </w14:textFill>
              </w:rPr>
              <w:t>,00</w:t>
            </w:r>
          </w:p>
        </w:tc>
        <w:tc>
          <w:tcPr>
            <w:tcW w:w="1985" w:type="dxa"/>
            <w:tcBorders>
              <w:top w:val="single" w:color="auto" w:sz="4" w:space="0"/>
              <w:left w:val="single" w:color="auto" w:sz="4" w:space="0"/>
              <w:bottom w:val="single" w:color="auto" w:sz="4" w:space="0"/>
            </w:tcBorders>
            <w:vAlign w:val="center"/>
          </w:tcPr>
          <w:p w14:paraId="7CA450AC">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128 287 549,00</w:t>
            </w:r>
          </w:p>
        </w:tc>
      </w:tr>
      <w:tr w14:paraId="39612B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2127" w:type="dxa"/>
            <w:tcBorders>
              <w:top w:val="single" w:color="auto" w:sz="4" w:space="0"/>
              <w:bottom w:val="single" w:color="auto" w:sz="4" w:space="0"/>
              <w:right w:val="single" w:color="auto" w:sz="4" w:space="0"/>
            </w:tcBorders>
          </w:tcPr>
          <w:p w14:paraId="120AD9D9">
            <w:pPr>
              <w:pStyle w:val="270"/>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федеральный бюджет</w:t>
            </w:r>
          </w:p>
        </w:tc>
        <w:tc>
          <w:tcPr>
            <w:tcW w:w="1984" w:type="dxa"/>
            <w:tcBorders>
              <w:top w:val="single" w:color="auto" w:sz="4" w:space="0"/>
              <w:left w:val="single" w:color="auto" w:sz="4" w:space="0"/>
              <w:bottom w:val="single" w:color="auto" w:sz="4" w:space="0"/>
              <w:right w:val="single" w:color="auto" w:sz="4" w:space="0"/>
            </w:tcBorders>
            <w:vAlign w:val="center"/>
          </w:tcPr>
          <w:p w14:paraId="45541493">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0,00</w:t>
            </w:r>
          </w:p>
        </w:tc>
        <w:tc>
          <w:tcPr>
            <w:tcW w:w="2127" w:type="dxa"/>
            <w:tcBorders>
              <w:top w:val="single" w:color="auto" w:sz="4" w:space="0"/>
              <w:left w:val="single" w:color="auto" w:sz="4" w:space="0"/>
              <w:bottom w:val="single" w:color="auto" w:sz="4" w:space="0"/>
              <w:right w:val="single" w:color="auto" w:sz="4" w:space="0"/>
            </w:tcBorders>
            <w:vAlign w:val="center"/>
          </w:tcPr>
          <w:p w14:paraId="45A634D4">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0,00</w:t>
            </w:r>
          </w:p>
        </w:tc>
        <w:tc>
          <w:tcPr>
            <w:tcW w:w="1984" w:type="dxa"/>
            <w:tcBorders>
              <w:top w:val="single" w:color="auto" w:sz="4" w:space="0"/>
              <w:left w:val="single" w:color="auto" w:sz="4" w:space="0"/>
              <w:bottom w:val="single" w:color="auto" w:sz="4" w:space="0"/>
              <w:right w:val="single" w:color="auto" w:sz="4" w:space="0"/>
            </w:tcBorders>
            <w:vAlign w:val="center"/>
          </w:tcPr>
          <w:p w14:paraId="1445724C">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0,00</w:t>
            </w:r>
          </w:p>
        </w:tc>
        <w:tc>
          <w:tcPr>
            <w:tcW w:w="1985" w:type="dxa"/>
            <w:tcBorders>
              <w:top w:val="single" w:color="auto" w:sz="4" w:space="0"/>
              <w:left w:val="single" w:color="auto" w:sz="4" w:space="0"/>
              <w:bottom w:val="single" w:color="auto" w:sz="4" w:space="0"/>
            </w:tcBorders>
            <w:vAlign w:val="center"/>
          </w:tcPr>
          <w:p w14:paraId="3CC053F1">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0,00</w:t>
            </w:r>
          </w:p>
        </w:tc>
      </w:tr>
      <w:tr w14:paraId="194686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2127" w:type="dxa"/>
            <w:tcBorders>
              <w:top w:val="single" w:color="auto" w:sz="4" w:space="0"/>
              <w:bottom w:val="single" w:color="auto" w:sz="4" w:space="0"/>
              <w:right w:val="single" w:color="auto" w:sz="4" w:space="0"/>
            </w:tcBorders>
          </w:tcPr>
          <w:p w14:paraId="5FCBDD7F">
            <w:pPr>
              <w:pStyle w:val="270"/>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областной бюджет</w:t>
            </w:r>
          </w:p>
        </w:tc>
        <w:tc>
          <w:tcPr>
            <w:tcW w:w="1984" w:type="dxa"/>
            <w:tcBorders>
              <w:top w:val="single" w:color="auto" w:sz="4" w:space="0"/>
              <w:left w:val="single" w:color="auto" w:sz="4" w:space="0"/>
              <w:bottom w:val="single" w:color="auto" w:sz="4" w:space="0"/>
              <w:right w:val="single" w:color="auto" w:sz="4" w:space="0"/>
            </w:tcBorders>
            <w:vAlign w:val="center"/>
          </w:tcPr>
          <w:p w14:paraId="2AFD365E">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50 935 610</w:t>
            </w:r>
            <w:r>
              <w:rPr>
                <w:rFonts w:ascii="Times New Roman" w:hAnsi="Times New Roman" w:cs="Times New Roman"/>
                <w:color w:val="000000" w:themeColor="text1"/>
                <w:sz w:val="21"/>
                <w:szCs w:val="21"/>
                <w:lang w:val="en-US"/>
                <w14:textFill>
                  <w14:solidFill>
                    <w14:schemeClr w14:val="tx1"/>
                  </w14:solidFill>
                </w14:textFill>
              </w:rPr>
              <w:t>,00</w:t>
            </w:r>
          </w:p>
        </w:tc>
        <w:tc>
          <w:tcPr>
            <w:tcW w:w="2127" w:type="dxa"/>
            <w:tcBorders>
              <w:top w:val="single" w:color="auto" w:sz="4" w:space="0"/>
              <w:left w:val="single" w:color="auto" w:sz="4" w:space="0"/>
              <w:bottom w:val="single" w:color="auto" w:sz="4" w:space="0"/>
              <w:right w:val="single" w:color="auto" w:sz="4" w:space="0"/>
            </w:tcBorders>
            <w:vAlign w:val="center"/>
          </w:tcPr>
          <w:p w14:paraId="4F1B76D6">
            <w:pPr>
              <w:jc w:val="center"/>
              <w:rPr>
                <w:sz w:val="21"/>
                <w:szCs w:val="21"/>
                <w:lang w:val="ru-RU" w:eastAsia="ru-RU"/>
              </w:rPr>
            </w:pPr>
            <w:r>
              <w:rPr>
                <w:sz w:val="21"/>
                <w:szCs w:val="21"/>
                <w:lang w:val="ru-RU" w:eastAsia="ru-RU"/>
              </w:rPr>
              <w:t>20 141 566</w:t>
            </w:r>
            <w:r>
              <w:rPr>
                <w:sz w:val="21"/>
                <w:szCs w:val="21"/>
                <w:lang w:eastAsia="ru-RU"/>
              </w:rPr>
              <w:t>,00</w:t>
            </w:r>
          </w:p>
        </w:tc>
        <w:tc>
          <w:tcPr>
            <w:tcW w:w="1984" w:type="dxa"/>
            <w:tcBorders>
              <w:top w:val="single" w:color="auto" w:sz="4" w:space="0"/>
              <w:left w:val="single" w:color="auto" w:sz="4" w:space="0"/>
              <w:bottom w:val="single" w:color="auto" w:sz="4" w:space="0"/>
              <w:right w:val="single" w:color="auto" w:sz="4" w:space="0"/>
            </w:tcBorders>
            <w:vAlign w:val="center"/>
          </w:tcPr>
          <w:p w14:paraId="6BAABC8B">
            <w:pPr>
              <w:jc w:val="center"/>
              <w:rPr>
                <w:sz w:val="21"/>
                <w:szCs w:val="21"/>
                <w:lang w:val="ru-RU" w:eastAsia="ru-RU"/>
              </w:rPr>
            </w:pPr>
            <w:r>
              <w:rPr>
                <w:sz w:val="21"/>
                <w:szCs w:val="21"/>
                <w:lang w:val="ru-RU" w:eastAsia="ru-RU"/>
              </w:rPr>
              <w:t>19 886 168</w:t>
            </w:r>
            <w:r>
              <w:rPr>
                <w:sz w:val="21"/>
                <w:szCs w:val="21"/>
                <w:lang w:eastAsia="ru-RU"/>
              </w:rPr>
              <w:t>,00</w:t>
            </w:r>
          </w:p>
        </w:tc>
        <w:tc>
          <w:tcPr>
            <w:tcW w:w="1985" w:type="dxa"/>
            <w:tcBorders>
              <w:top w:val="single" w:color="auto" w:sz="4" w:space="0"/>
              <w:left w:val="single" w:color="auto" w:sz="4" w:space="0"/>
              <w:bottom w:val="single" w:color="auto" w:sz="4" w:space="0"/>
            </w:tcBorders>
            <w:vAlign w:val="center"/>
          </w:tcPr>
          <w:p w14:paraId="31AB7223">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90 963 344</w:t>
            </w:r>
            <w:r>
              <w:rPr>
                <w:rFonts w:ascii="Times New Roman" w:hAnsi="Times New Roman" w:cs="Times New Roman"/>
                <w:color w:val="000000" w:themeColor="text1"/>
                <w:sz w:val="21"/>
                <w:szCs w:val="21"/>
                <w:lang w:val="en-US"/>
                <w14:textFill>
                  <w14:solidFill>
                    <w14:schemeClr w14:val="tx1"/>
                  </w14:solidFill>
                </w14:textFill>
              </w:rPr>
              <w:t>,00</w:t>
            </w:r>
          </w:p>
        </w:tc>
      </w:tr>
      <w:tr w14:paraId="64BF67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2127" w:type="dxa"/>
            <w:tcBorders>
              <w:top w:val="single" w:color="auto" w:sz="4" w:space="0"/>
              <w:bottom w:val="single" w:color="auto" w:sz="4" w:space="0"/>
              <w:right w:val="single" w:color="auto" w:sz="4" w:space="0"/>
            </w:tcBorders>
          </w:tcPr>
          <w:p w14:paraId="41982CEC">
            <w:pPr>
              <w:pStyle w:val="270"/>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муниципальный бюджет</w:t>
            </w:r>
          </w:p>
        </w:tc>
        <w:tc>
          <w:tcPr>
            <w:tcW w:w="1984" w:type="dxa"/>
            <w:tcBorders>
              <w:top w:val="single" w:color="auto" w:sz="4" w:space="0"/>
              <w:left w:val="single" w:color="auto" w:sz="4" w:space="0"/>
              <w:bottom w:val="single" w:color="auto" w:sz="4" w:space="0"/>
              <w:right w:val="single" w:color="auto" w:sz="4" w:space="0"/>
            </w:tcBorders>
            <w:vAlign w:val="center"/>
          </w:tcPr>
          <w:p w14:paraId="06002903">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27 017 483,00</w:t>
            </w:r>
          </w:p>
        </w:tc>
        <w:tc>
          <w:tcPr>
            <w:tcW w:w="2127" w:type="dxa"/>
            <w:tcBorders>
              <w:top w:val="single" w:color="auto" w:sz="4" w:space="0"/>
              <w:left w:val="single" w:color="auto" w:sz="4" w:space="0"/>
              <w:bottom w:val="single" w:color="auto" w:sz="4" w:space="0"/>
              <w:right w:val="single" w:color="auto" w:sz="4" w:space="0"/>
            </w:tcBorders>
            <w:vAlign w:val="center"/>
          </w:tcPr>
          <w:p w14:paraId="4F32124F">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8 960 082,00</w:t>
            </w:r>
          </w:p>
        </w:tc>
        <w:tc>
          <w:tcPr>
            <w:tcW w:w="1984" w:type="dxa"/>
            <w:tcBorders>
              <w:top w:val="single" w:color="auto" w:sz="4" w:space="0"/>
              <w:left w:val="single" w:color="auto" w:sz="4" w:space="0"/>
              <w:bottom w:val="single" w:color="auto" w:sz="4" w:space="0"/>
              <w:right w:val="single" w:color="auto" w:sz="4" w:space="0"/>
            </w:tcBorders>
            <w:vAlign w:val="center"/>
          </w:tcPr>
          <w:p w14:paraId="4EF53FB5">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1 346 640</w:t>
            </w:r>
            <w:r>
              <w:rPr>
                <w:rFonts w:ascii="Times New Roman" w:hAnsi="Times New Roman" w:cs="Times New Roman"/>
                <w:color w:val="000000" w:themeColor="text1"/>
                <w:sz w:val="21"/>
                <w:szCs w:val="21"/>
                <w:lang w:val="en-US"/>
                <w14:textFill>
                  <w14:solidFill>
                    <w14:schemeClr w14:val="tx1"/>
                  </w14:solidFill>
                </w14:textFill>
              </w:rPr>
              <w:t>,00</w:t>
            </w:r>
          </w:p>
        </w:tc>
        <w:tc>
          <w:tcPr>
            <w:tcW w:w="1985" w:type="dxa"/>
            <w:tcBorders>
              <w:top w:val="single" w:color="auto" w:sz="4" w:space="0"/>
              <w:left w:val="single" w:color="auto" w:sz="4" w:space="0"/>
              <w:bottom w:val="single" w:color="auto" w:sz="4" w:space="0"/>
            </w:tcBorders>
            <w:vAlign w:val="center"/>
          </w:tcPr>
          <w:p w14:paraId="10B0ABE7">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37 324 205,00</w:t>
            </w:r>
          </w:p>
        </w:tc>
      </w:tr>
      <w:tr w14:paraId="5E62A9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2127" w:type="dxa"/>
            <w:tcBorders>
              <w:top w:val="single" w:color="auto" w:sz="4" w:space="0"/>
              <w:bottom w:val="single" w:color="auto" w:sz="4" w:space="0"/>
              <w:right w:val="single" w:color="auto" w:sz="4" w:space="0"/>
            </w:tcBorders>
          </w:tcPr>
          <w:p w14:paraId="1DE61446">
            <w:pPr>
              <w:pStyle w:val="270"/>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внебюджетные источники</w:t>
            </w:r>
          </w:p>
        </w:tc>
        <w:tc>
          <w:tcPr>
            <w:tcW w:w="1984" w:type="dxa"/>
            <w:tcBorders>
              <w:top w:val="single" w:color="auto" w:sz="4" w:space="0"/>
              <w:left w:val="single" w:color="auto" w:sz="4" w:space="0"/>
              <w:bottom w:val="single" w:color="auto" w:sz="4" w:space="0"/>
              <w:right w:val="single" w:color="auto" w:sz="4" w:space="0"/>
            </w:tcBorders>
            <w:vAlign w:val="center"/>
          </w:tcPr>
          <w:p w14:paraId="1EA47CA0">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0,00</w:t>
            </w:r>
          </w:p>
        </w:tc>
        <w:tc>
          <w:tcPr>
            <w:tcW w:w="2127" w:type="dxa"/>
            <w:tcBorders>
              <w:top w:val="single" w:color="auto" w:sz="4" w:space="0"/>
              <w:left w:val="single" w:color="auto" w:sz="4" w:space="0"/>
              <w:bottom w:val="single" w:color="auto" w:sz="4" w:space="0"/>
              <w:right w:val="single" w:color="auto" w:sz="4" w:space="0"/>
            </w:tcBorders>
            <w:vAlign w:val="center"/>
          </w:tcPr>
          <w:p w14:paraId="274DCCA2">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0,00</w:t>
            </w:r>
          </w:p>
        </w:tc>
        <w:tc>
          <w:tcPr>
            <w:tcW w:w="1984" w:type="dxa"/>
            <w:tcBorders>
              <w:top w:val="single" w:color="auto" w:sz="4" w:space="0"/>
              <w:left w:val="single" w:color="auto" w:sz="4" w:space="0"/>
              <w:bottom w:val="single" w:color="auto" w:sz="4" w:space="0"/>
              <w:right w:val="single" w:color="auto" w:sz="4" w:space="0"/>
            </w:tcBorders>
            <w:vAlign w:val="center"/>
          </w:tcPr>
          <w:p w14:paraId="6EB039C4">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0,00</w:t>
            </w:r>
          </w:p>
        </w:tc>
        <w:tc>
          <w:tcPr>
            <w:tcW w:w="1985" w:type="dxa"/>
            <w:tcBorders>
              <w:top w:val="single" w:color="auto" w:sz="4" w:space="0"/>
              <w:left w:val="single" w:color="auto" w:sz="4" w:space="0"/>
              <w:bottom w:val="single" w:color="auto" w:sz="4" w:space="0"/>
            </w:tcBorders>
            <w:vAlign w:val="center"/>
          </w:tcPr>
          <w:p w14:paraId="59098C92">
            <w:pPr>
              <w:pStyle w:val="267"/>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0,00</w:t>
            </w:r>
          </w:p>
        </w:tc>
      </w:tr>
    </w:tbl>
    <w:p w14:paraId="646B705E">
      <w:pPr>
        <w:tabs>
          <w:tab w:val="left" w:pos="34"/>
          <w:tab w:val="left" w:pos="851"/>
        </w:tabs>
        <w:jc w:val="both"/>
        <w:rPr>
          <w:rFonts w:cs="Times New Roman"/>
          <w:lang w:val="ru-RU"/>
        </w:rPr>
      </w:pPr>
      <w:r>
        <w:rPr>
          <w:rFonts w:cs="Times New Roman"/>
          <w:lang w:val="ru-RU"/>
        </w:rPr>
        <w:t>Пункт 5 «Мероприятия, предусмотренные программой «Развитие дорожного хозяйства в Нязепетровском муниципальном округе» с 2026 по 2028 год, изложить в следующей редакции:</w:t>
      </w:r>
      <w:r>
        <w:rPr>
          <w:rFonts w:cs="Times New Roman"/>
          <w:lang w:val="ru-RU"/>
        </w:rPr>
        <w:tab/>
      </w:r>
      <w:r>
        <w:rPr>
          <w:rFonts w:cs="Times New Roman"/>
          <w:lang w:val="ru-RU"/>
        </w:rPr>
        <w:tab/>
      </w:r>
    </w:p>
    <w:tbl>
      <w:tblPr>
        <w:tblStyle w:val="25"/>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420"/>
        <w:gridCol w:w="1131"/>
        <w:gridCol w:w="851"/>
        <w:gridCol w:w="1701"/>
        <w:gridCol w:w="1134"/>
        <w:gridCol w:w="850"/>
        <w:gridCol w:w="851"/>
        <w:gridCol w:w="1701"/>
      </w:tblGrid>
      <w:tr w14:paraId="72D6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421" w:type="dxa"/>
            <w:vMerge w:val="restart"/>
          </w:tcPr>
          <w:p w14:paraId="006CBB26">
            <w:pPr>
              <w:suppressAutoHyphens w:val="0"/>
              <w:spacing w:before="24"/>
              <w:ind w:right="-5"/>
              <w:jc w:val="center"/>
              <w:textAlignment w:val="auto"/>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p w14:paraId="665451A8">
            <w:pPr>
              <w:suppressAutoHyphens w:val="0"/>
              <w:jc w:val="center"/>
              <w:textAlignment w:val="auto"/>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п/п</w:t>
            </w:r>
          </w:p>
        </w:tc>
        <w:tc>
          <w:tcPr>
            <w:tcW w:w="1420" w:type="dxa"/>
            <w:vMerge w:val="restart"/>
          </w:tcPr>
          <w:p w14:paraId="4BCD845B">
            <w:pPr>
              <w:suppressAutoHyphens w:val="0"/>
              <w:jc w:val="center"/>
              <w:textAlignment w:val="auto"/>
              <w:rPr>
                <w:rFonts w:ascii="Times New Roman" w:hAnsi="Times New Roman" w:cs="Times New Roman"/>
                <w:sz w:val="21"/>
                <w:szCs w:val="21"/>
                <w:lang w:val="ru-RU"/>
              </w:rPr>
            </w:pPr>
            <w:r>
              <w:rPr>
                <w:rFonts w:ascii="Times New Roman" w:hAnsi="Times New Roman" w:cs="Times New Roman"/>
                <w:color w:val="000000" w:themeColor="text1"/>
                <w:sz w:val="21"/>
                <w:szCs w:val="21"/>
                <w:lang w:val="ru-RU"/>
                <w14:textFill>
                  <w14:solidFill>
                    <w14:schemeClr w14:val="tx1"/>
                  </w14:solidFill>
                </w14:textFill>
              </w:rPr>
              <w:t>Наименование и краткое описание мероприятия</w:t>
            </w:r>
          </w:p>
        </w:tc>
        <w:tc>
          <w:tcPr>
            <w:tcW w:w="1131" w:type="dxa"/>
            <w:vMerge w:val="restart"/>
          </w:tcPr>
          <w:p w14:paraId="265B72B3">
            <w:pPr>
              <w:suppressAutoHyphens w:val="0"/>
              <w:spacing w:before="24"/>
              <w:ind w:right="-5"/>
              <w:jc w:val="center"/>
              <w:textAlignment w:val="auto"/>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Ответственный исполнитель,</w:t>
            </w:r>
          </w:p>
          <w:p w14:paraId="1D4BF620">
            <w:pPr>
              <w:suppressAutoHyphens w:val="0"/>
              <w:jc w:val="center"/>
              <w:textAlignment w:val="auto"/>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соисполнители</w:t>
            </w:r>
          </w:p>
        </w:tc>
        <w:tc>
          <w:tcPr>
            <w:tcW w:w="851" w:type="dxa"/>
            <w:vMerge w:val="restart"/>
          </w:tcPr>
          <w:p w14:paraId="062DECD7">
            <w:pPr>
              <w:suppressAutoHyphens w:val="0"/>
              <w:spacing w:before="24"/>
              <w:ind w:right="-5"/>
              <w:jc w:val="center"/>
              <w:textAlignment w:val="auto"/>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Срок</w:t>
            </w:r>
          </w:p>
          <w:p w14:paraId="2AE3A4F6">
            <w:pPr>
              <w:suppressAutoHyphens w:val="0"/>
              <w:jc w:val="center"/>
              <w:textAlignment w:val="auto"/>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реализации</w:t>
            </w:r>
          </w:p>
        </w:tc>
        <w:tc>
          <w:tcPr>
            <w:tcW w:w="6237" w:type="dxa"/>
            <w:gridSpan w:val="5"/>
          </w:tcPr>
          <w:p w14:paraId="7A3C3553">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Объем и источники финансирования по годам реализации муниципальной программы, рублей</w:t>
            </w:r>
          </w:p>
        </w:tc>
      </w:tr>
      <w:tr w14:paraId="03AE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21" w:type="dxa"/>
            <w:vMerge w:val="continue"/>
          </w:tcPr>
          <w:p w14:paraId="2FEBF291">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p>
        </w:tc>
        <w:tc>
          <w:tcPr>
            <w:tcW w:w="1420" w:type="dxa"/>
            <w:vMerge w:val="continue"/>
          </w:tcPr>
          <w:p w14:paraId="09C5603F">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p>
        </w:tc>
        <w:tc>
          <w:tcPr>
            <w:tcW w:w="1131" w:type="dxa"/>
            <w:vMerge w:val="continue"/>
          </w:tcPr>
          <w:p w14:paraId="740A13DF">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p>
        </w:tc>
        <w:tc>
          <w:tcPr>
            <w:tcW w:w="851" w:type="dxa"/>
            <w:vMerge w:val="continue"/>
          </w:tcPr>
          <w:p w14:paraId="41A93AB0">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p>
        </w:tc>
        <w:tc>
          <w:tcPr>
            <w:tcW w:w="1701" w:type="dxa"/>
            <w:vAlign w:val="center"/>
          </w:tcPr>
          <w:p w14:paraId="143D4257">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Местный бюджет</w:t>
            </w:r>
          </w:p>
        </w:tc>
        <w:tc>
          <w:tcPr>
            <w:tcW w:w="1134" w:type="dxa"/>
            <w:vAlign w:val="center"/>
          </w:tcPr>
          <w:p w14:paraId="0D26B343">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Областной бюджет</w:t>
            </w:r>
          </w:p>
        </w:tc>
        <w:tc>
          <w:tcPr>
            <w:tcW w:w="850" w:type="dxa"/>
            <w:vAlign w:val="center"/>
          </w:tcPr>
          <w:p w14:paraId="20B7D8E6">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Федеральный бюджет</w:t>
            </w:r>
          </w:p>
        </w:tc>
        <w:tc>
          <w:tcPr>
            <w:tcW w:w="851" w:type="dxa"/>
            <w:vAlign w:val="center"/>
          </w:tcPr>
          <w:p w14:paraId="4808B4F0">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Иные источники финансирования</w:t>
            </w:r>
          </w:p>
        </w:tc>
        <w:tc>
          <w:tcPr>
            <w:tcW w:w="1701" w:type="dxa"/>
            <w:vAlign w:val="center"/>
          </w:tcPr>
          <w:p w14:paraId="11123CAC">
            <w:pPr>
              <w:suppressAutoHyphens w:val="0"/>
              <w:spacing w:before="24"/>
              <w:ind w:right="-5"/>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Всего</w:t>
            </w:r>
          </w:p>
        </w:tc>
      </w:tr>
      <w:tr w14:paraId="56E1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tcPr>
          <w:p w14:paraId="518D8B38">
            <w:pPr>
              <w:suppressAutoHyphens w:val="0"/>
              <w:jc w:val="center"/>
              <w:textAlignment w:val="auto"/>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1</w:t>
            </w:r>
          </w:p>
        </w:tc>
        <w:tc>
          <w:tcPr>
            <w:tcW w:w="1420" w:type="dxa"/>
          </w:tcPr>
          <w:p w14:paraId="3E22B16B">
            <w:pPr>
              <w:suppressAutoHyphens w:val="0"/>
              <w:jc w:val="center"/>
              <w:textAlignment w:val="auto"/>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2</w:t>
            </w:r>
          </w:p>
        </w:tc>
        <w:tc>
          <w:tcPr>
            <w:tcW w:w="1131" w:type="dxa"/>
          </w:tcPr>
          <w:p w14:paraId="53FD3A0D">
            <w:pPr>
              <w:suppressAutoHyphens w:val="0"/>
              <w:jc w:val="center"/>
              <w:textAlignment w:val="auto"/>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3</w:t>
            </w:r>
          </w:p>
        </w:tc>
        <w:tc>
          <w:tcPr>
            <w:tcW w:w="851" w:type="dxa"/>
          </w:tcPr>
          <w:p w14:paraId="34A8D8F1">
            <w:pPr>
              <w:suppressAutoHyphens w:val="0"/>
              <w:jc w:val="center"/>
              <w:textAlignment w:val="auto"/>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4</w:t>
            </w:r>
          </w:p>
        </w:tc>
        <w:tc>
          <w:tcPr>
            <w:tcW w:w="1701" w:type="dxa"/>
          </w:tcPr>
          <w:p w14:paraId="4C9775AF">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rPr>
              <w:t>5</w:t>
            </w:r>
          </w:p>
        </w:tc>
        <w:tc>
          <w:tcPr>
            <w:tcW w:w="1134" w:type="dxa"/>
          </w:tcPr>
          <w:p w14:paraId="698A9622">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rPr>
              <w:t>6</w:t>
            </w:r>
          </w:p>
        </w:tc>
        <w:tc>
          <w:tcPr>
            <w:tcW w:w="850" w:type="dxa"/>
          </w:tcPr>
          <w:p w14:paraId="04AE9536">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rPr>
              <w:t>7</w:t>
            </w:r>
          </w:p>
        </w:tc>
        <w:tc>
          <w:tcPr>
            <w:tcW w:w="851" w:type="dxa"/>
          </w:tcPr>
          <w:p w14:paraId="389ED996">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rPr>
              <w:t>8</w:t>
            </w:r>
          </w:p>
        </w:tc>
        <w:tc>
          <w:tcPr>
            <w:tcW w:w="1701" w:type="dxa"/>
          </w:tcPr>
          <w:p w14:paraId="410E2656">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rPr>
              <w:t>9</w:t>
            </w:r>
          </w:p>
        </w:tc>
      </w:tr>
      <w:tr w14:paraId="12F3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21" w:type="dxa"/>
            <w:vMerge w:val="restart"/>
            <w:vAlign w:val="center"/>
          </w:tcPr>
          <w:p w14:paraId="4B4BB71A">
            <w:pPr>
              <w:jc w:val="center"/>
              <w:rPr>
                <w:rFonts w:ascii="Calibri" w:hAnsi="Calibri"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1</w:t>
            </w:r>
          </w:p>
        </w:tc>
        <w:tc>
          <w:tcPr>
            <w:tcW w:w="1420" w:type="dxa"/>
            <w:vMerge w:val="restart"/>
            <w:vAlign w:val="center"/>
          </w:tcPr>
          <w:p w14:paraId="32BC4945">
            <w:pPr>
              <w:jc w:val="both"/>
              <w:rPr>
                <w:rFonts w:ascii="Calibri" w:hAnsi="Calibri" w:cs="Times New Roman"/>
                <w:sz w:val="21"/>
                <w:szCs w:val="21"/>
                <w:lang w:val="ru-RU"/>
              </w:rPr>
            </w:pPr>
            <w:r>
              <w:rPr>
                <w:rFonts w:ascii="Times New Roman" w:hAnsi="Times New Roman" w:cs="Times New Roman"/>
                <w:sz w:val="21"/>
                <w:szCs w:val="21"/>
                <w:lang w:val="ru-RU"/>
              </w:rPr>
              <w:t>Дорожная деятельность в отношении автомобильных дорог в границах Нязепетровского муниципального округа (содержание дорог)</w:t>
            </w:r>
          </w:p>
        </w:tc>
        <w:tc>
          <w:tcPr>
            <w:tcW w:w="1131" w:type="dxa"/>
            <w:vMerge w:val="restart"/>
            <w:vAlign w:val="center"/>
          </w:tcPr>
          <w:p w14:paraId="7C53BA53">
            <w:pPr>
              <w:jc w:val="center"/>
              <w:rPr>
                <w:rFonts w:ascii="Calibri" w:hAnsi="Calibri" w:cs="Times New Roman"/>
                <w:sz w:val="21"/>
                <w:szCs w:val="21"/>
                <w:lang w:val="ru-RU"/>
              </w:rPr>
            </w:pPr>
            <w:r>
              <w:rPr>
                <w:rFonts w:ascii="Times New Roman" w:hAnsi="Times New Roman" w:cs="Times New Roman"/>
                <w:sz w:val="21"/>
                <w:szCs w:val="21"/>
                <w:lang w:val="ru-RU"/>
              </w:rPr>
              <w:t>Управление муниципального хозяйства администрации Нязепетровского муниципального округа</w:t>
            </w:r>
          </w:p>
        </w:tc>
        <w:tc>
          <w:tcPr>
            <w:tcW w:w="851" w:type="dxa"/>
            <w:vAlign w:val="center"/>
          </w:tcPr>
          <w:p w14:paraId="331FEF53">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2026 г.</w:t>
            </w:r>
          </w:p>
        </w:tc>
        <w:tc>
          <w:tcPr>
            <w:tcW w:w="1701" w:type="dxa"/>
            <w:vAlign w:val="center"/>
          </w:tcPr>
          <w:p w14:paraId="6B2D0FA7">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12 736 661,42</w:t>
            </w:r>
          </w:p>
        </w:tc>
        <w:tc>
          <w:tcPr>
            <w:tcW w:w="1134" w:type="dxa"/>
            <w:vAlign w:val="center"/>
          </w:tcPr>
          <w:p w14:paraId="3ABE64F7">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353435C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2EFF787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19BD6C63">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12 736 661,42</w:t>
            </w:r>
          </w:p>
        </w:tc>
      </w:tr>
      <w:tr w14:paraId="67EF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21" w:type="dxa"/>
            <w:vMerge w:val="continue"/>
            <w:vAlign w:val="center"/>
          </w:tcPr>
          <w:p w14:paraId="22E135FD">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p>
        </w:tc>
        <w:tc>
          <w:tcPr>
            <w:tcW w:w="1420" w:type="dxa"/>
            <w:vMerge w:val="continue"/>
            <w:vAlign w:val="center"/>
          </w:tcPr>
          <w:p w14:paraId="34E0EA27">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33839955">
            <w:pPr>
              <w:suppressAutoHyphens w:val="0"/>
              <w:jc w:val="center"/>
              <w:textAlignment w:val="auto"/>
              <w:rPr>
                <w:rFonts w:ascii="Times New Roman" w:hAnsi="Times New Roman" w:cs="Times New Roman"/>
                <w:sz w:val="21"/>
                <w:szCs w:val="21"/>
                <w:lang w:val="ru-RU"/>
              </w:rPr>
            </w:pPr>
          </w:p>
        </w:tc>
        <w:tc>
          <w:tcPr>
            <w:tcW w:w="851" w:type="dxa"/>
            <w:vAlign w:val="center"/>
          </w:tcPr>
          <w:p w14:paraId="5A9E3070">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2027 г</w:t>
            </w:r>
          </w:p>
        </w:tc>
        <w:tc>
          <w:tcPr>
            <w:tcW w:w="1701" w:type="dxa"/>
            <w:vAlign w:val="center"/>
          </w:tcPr>
          <w:p w14:paraId="01B51B5F">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5 400 000,00</w:t>
            </w:r>
          </w:p>
        </w:tc>
        <w:tc>
          <w:tcPr>
            <w:tcW w:w="1134" w:type="dxa"/>
            <w:vAlign w:val="center"/>
          </w:tcPr>
          <w:p w14:paraId="1BE7C775">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25DB92F9">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73A21F2A">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2D927DC1">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5 400 000,00</w:t>
            </w:r>
          </w:p>
        </w:tc>
      </w:tr>
      <w:tr w14:paraId="7A5F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421" w:type="dxa"/>
            <w:vMerge w:val="continue"/>
            <w:vAlign w:val="center"/>
          </w:tcPr>
          <w:p w14:paraId="59C747E7">
            <w:pPr>
              <w:suppressAutoHyphens w:val="0"/>
              <w:jc w:val="center"/>
              <w:textAlignment w:val="auto"/>
              <w:rPr>
                <w:rFonts w:ascii="Times New Roman" w:hAnsi="Times New Roman" w:cs="Times New Roman"/>
                <w:color w:val="000000" w:themeColor="text1"/>
                <w:sz w:val="21"/>
                <w:szCs w:val="21"/>
                <w14:textFill>
                  <w14:solidFill>
                    <w14:schemeClr w14:val="tx1"/>
                  </w14:solidFill>
                </w14:textFill>
              </w:rPr>
            </w:pPr>
          </w:p>
        </w:tc>
        <w:tc>
          <w:tcPr>
            <w:tcW w:w="1420" w:type="dxa"/>
            <w:vMerge w:val="continue"/>
            <w:vAlign w:val="center"/>
          </w:tcPr>
          <w:p w14:paraId="4D1E56B0">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1FF07BC0">
            <w:pPr>
              <w:suppressAutoHyphens w:val="0"/>
              <w:jc w:val="center"/>
              <w:textAlignment w:val="auto"/>
              <w:rPr>
                <w:rFonts w:ascii="Times New Roman" w:hAnsi="Times New Roman" w:cs="Times New Roman"/>
                <w:sz w:val="21"/>
                <w:szCs w:val="21"/>
                <w:lang w:val="ru-RU"/>
              </w:rPr>
            </w:pPr>
          </w:p>
        </w:tc>
        <w:tc>
          <w:tcPr>
            <w:tcW w:w="851" w:type="dxa"/>
            <w:vAlign w:val="center"/>
          </w:tcPr>
          <w:p w14:paraId="67C8381C">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2028 г.</w:t>
            </w:r>
          </w:p>
        </w:tc>
        <w:tc>
          <w:tcPr>
            <w:tcW w:w="1701" w:type="dxa"/>
            <w:vAlign w:val="center"/>
          </w:tcPr>
          <w:p w14:paraId="071D6F5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300 000,00</w:t>
            </w:r>
          </w:p>
        </w:tc>
        <w:tc>
          <w:tcPr>
            <w:tcW w:w="1134" w:type="dxa"/>
            <w:vAlign w:val="center"/>
          </w:tcPr>
          <w:p w14:paraId="0F44A53D">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5783BFB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745ED646">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754F32DD">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300 000 ,00</w:t>
            </w:r>
          </w:p>
        </w:tc>
      </w:tr>
      <w:tr w14:paraId="4CBD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421" w:type="dxa"/>
            <w:vMerge w:val="continue"/>
            <w:vAlign w:val="center"/>
          </w:tcPr>
          <w:p w14:paraId="3774AA44">
            <w:pPr>
              <w:suppressAutoHyphens w:val="0"/>
              <w:jc w:val="center"/>
              <w:textAlignment w:val="auto"/>
              <w:rPr>
                <w:rFonts w:ascii="Times New Roman" w:hAnsi="Times New Roman" w:cs="Times New Roman"/>
                <w:color w:val="000000" w:themeColor="text1"/>
                <w:sz w:val="21"/>
                <w:szCs w:val="21"/>
                <w14:textFill>
                  <w14:solidFill>
                    <w14:schemeClr w14:val="tx1"/>
                  </w14:solidFill>
                </w14:textFill>
              </w:rPr>
            </w:pPr>
          </w:p>
        </w:tc>
        <w:tc>
          <w:tcPr>
            <w:tcW w:w="1420" w:type="dxa"/>
            <w:vMerge w:val="continue"/>
            <w:vAlign w:val="center"/>
          </w:tcPr>
          <w:p w14:paraId="11B4B279">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5C2F7AA3">
            <w:pPr>
              <w:suppressAutoHyphens w:val="0"/>
              <w:jc w:val="center"/>
              <w:textAlignment w:val="auto"/>
              <w:rPr>
                <w:rFonts w:ascii="Times New Roman" w:hAnsi="Times New Roman" w:cs="Times New Roman"/>
                <w:sz w:val="21"/>
                <w:szCs w:val="21"/>
                <w:lang w:val="ru-RU"/>
              </w:rPr>
            </w:pPr>
          </w:p>
        </w:tc>
        <w:tc>
          <w:tcPr>
            <w:tcW w:w="851" w:type="dxa"/>
            <w:vAlign w:val="center"/>
          </w:tcPr>
          <w:p w14:paraId="24809F46">
            <w:pPr>
              <w:suppressAutoHyphens w:val="0"/>
              <w:jc w:val="center"/>
              <w:textAlignment w:val="auto"/>
              <w:rPr>
                <w:rFonts w:ascii="Times New Roman" w:hAnsi="Times New Roman" w:cs="Times New Roman"/>
                <w:sz w:val="21"/>
                <w:szCs w:val="21"/>
                <w:lang w:val="ru-RU"/>
              </w:rPr>
            </w:pPr>
            <w:r>
              <w:rPr>
                <w:rFonts w:ascii="Times New Roman" w:hAnsi="Times New Roman" w:cs="Times New Roman"/>
                <w:color w:val="000000" w:themeColor="text1"/>
                <w:sz w:val="21"/>
                <w:szCs w:val="21"/>
                <w:lang w:val="ru-RU"/>
                <w14:textFill>
                  <w14:solidFill>
                    <w14:schemeClr w14:val="tx1"/>
                  </w14:solidFill>
                </w14:textFill>
              </w:rPr>
              <w:t>С 2026 по 2028 годы</w:t>
            </w:r>
          </w:p>
        </w:tc>
        <w:tc>
          <w:tcPr>
            <w:tcW w:w="1701" w:type="dxa"/>
            <w:vAlign w:val="center"/>
          </w:tcPr>
          <w:p w14:paraId="756B1505">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18 436 661,42</w:t>
            </w:r>
          </w:p>
        </w:tc>
        <w:tc>
          <w:tcPr>
            <w:tcW w:w="1134" w:type="dxa"/>
            <w:vAlign w:val="center"/>
          </w:tcPr>
          <w:p w14:paraId="281263CB">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648B29B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49CBB8C1">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277BA03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18 436 661,42</w:t>
            </w:r>
          </w:p>
        </w:tc>
      </w:tr>
      <w:tr w14:paraId="5D2F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restart"/>
            <w:vAlign w:val="center"/>
          </w:tcPr>
          <w:p w14:paraId="4CF8E471">
            <w:pPr>
              <w:jc w:val="center"/>
              <w:rPr>
                <w:rFonts w:ascii="Calibri" w:hAnsi="Calibri"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2</w:t>
            </w:r>
          </w:p>
        </w:tc>
        <w:tc>
          <w:tcPr>
            <w:tcW w:w="1420" w:type="dxa"/>
            <w:vMerge w:val="restart"/>
            <w:vAlign w:val="center"/>
          </w:tcPr>
          <w:p w14:paraId="0360A4FC">
            <w:pPr>
              <w:jc w:val="both"/>
              <w:rPr>
                <w:rFonts w:ascii="Calibri" w:hAnsi="Calibri" w:cs="Times New Roman"/>
                <w:sz w:val="21"/>
                <w:szCs w:val="21"/>
                <w:lang w:val="ru-RU"/>
              </w:rPr>
            </w:pPr>
            <w:r>
              <w:rPr>
                <w:rFonts w:ascii="Times New Roman" w:hAnsi="Times New Roman" w:cs="Times New Roman"/>
                <w:sz w:val="21"/>
                <w:szCs w:val="21"/>
                <w:lang w:val="ru-RU"/>
              </w:rPr>
              <w:t>Дорожная деятельность в отношении автомобильных дорог в границах Нязепетровского муниципального округа (содержание дорог)</w:t>
            </w:r>
          </w:p>
        </w:tc>
        <w:tc>
          <w:tcPr>
            <w:tcW w:w="1131" w:type="dxa"/>
            <w:vMerge w:val="restart"/>
            <w:vAlign w:val="center"/>
          </w:tcPr>
          <w:p w14:paraId="2DA61A89">
            <w:pPr>
              <w:jc w:val="center"/>
              <w:rPr>
                <w:rFonts w:ascii="Calibri" w:hAnsi="Calibri" w:cs="Times New Roman"/>
                <w:sz w:val="21"/>
                <w:szCs w:val="21"/>
                <w:lang w:val="ru-RU"/>
              </w:rPr>
            </w:pPr>
            <w:r>
              <w:rPr>
                <w:rFonts w:ascii="Times New Roman" w:hAnsi="Times New Roman" w:cs="Times New Roman"/>
                <w:sz w:val="21"/>
                <w:szCs w:val="21"/>
                <w:lang w:val="ru-RU"/>
              </w:rPr>
              <w:t>Управление территориального развития администрации Нязепетровского муниципального округа</w:t>
            </w:r>
          </w:p>
        </w:tc>
        <w:tc>
          <w:tcPr>
            <w:tcW w:w="851" w:type="dxa"/>
            <w:vAlign w:val="center"/>
          </w:tcPr>
          <w:p w14:paraId="5854BC1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2026 г.</w:t>
            </w:r>
          </w:p>
        </w:tc>
        <w:tc>
          <w:tcPr>
            <w:tcW w:w="1701" w:type="dxa"/>
            <w:vAlign w:val="center"/>
          </w:tcPr>
          <w:p w14:paraId="45C041F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11 499 999,99</w:t>
            </w:r>
          </w:p>
        </w:tc>
        <w:tc>
          <w:tcPr>
            <w:tcW w:w="1134" w:type="dxa"/>
            <w:vAlign w:val="center"/>
          </w:tcPr>
          <w:p w14:paraId="7BAEFCB0">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0320DDFB">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1EF0AB5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11EA1B8D">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11 499 999,99</w:t>
            </w:r>
          </w:p>
        </w:tc>
      </w:tr>
      <w:tr w14:paraId="1B72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22CD1E2D">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320B5773">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7826ABF8">
            <w:pPr>
              <w:suppressAutoHyphens w:val="0"/>
              <w:jc w:val="center"/>
              <w:textAlignment w:val="auto"/>
              <w:rPr>
                <w:rFonts w:ascii="Times New Roman" w:hAnsi="Times New Roman" w:cs="Times New Roman"/>
                <w:sz w:val="21"/>
                <w:szCs w:val="21"/>
                <w:lang w:val="ru-RU"/>
              </w:rPr>
            </w:pPr>
          </w:p>
        </w:tc>
        <w:tc>
          <w:tcPr>
            <w:tcW w:w="851" w:type="dxa"/>
            <w:vAlign w:val="center"/>
          </w:tcPr>
          <w:p w14:paraId="7EA03716">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2027 г</w:t>
            </w:r>
          </w:p>
        </w:tc>
        <w:tc>
          <w:tcPr>
            <w:tcW w:w="1701" w:type="dxa"/>
            <w:vAlign w:val="center"/>
          </w:tcPr>
          <w:p w14:paraId="636E39B5">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2 500 000,00</w:t>
            </w:r>
          </w:p>
        </w:tc>
        <w:tc>
          <w:tcPr>
            <w:tcW w:w="1134" w:type="dxa"/>
            <w:vAlign w:val="center"/>
          </w:tcPr>
          <w:p w14:paraId="16A8B231">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60C8C8AE">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11C7B4F9">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35766E4D">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2 500 000,00</w:t>
            </w:r>
          </w:p>
        </w:tc>
      </w:tr>
      <w:tr w14:paraId="273B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0E39C33C">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59039C81">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7A97D42E">
            <w:pPr>
              <w:suppressAutoHyphens w:val="0"/>
              <w:jc w:val="center"/>
              <w:textAlignment w:val="auto"/>
              <w:rPr>
                <w:rFonts w:ascii="Times New Roman" w:hAnsi="Times New Roman" w:cs="Times New Roman"/>
                <w:sz w:val="21"/>
                <w:szCs w:val="21"/>
                <w:lang w:val="ru-RU"/>
              </w:rPr>
            </w:pPr>
          </w:p>
        </w:tc>
        <w:tc>
          <w:tcPr>
            <w:tcW w:w="851" w:type="dxa"/>
            <w:vAlign w:val="center"/>
          </w:tcPr>
          <w:p w14:paraId="2DB3E851">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2028 г.</w:t>
            </w:r>
          </w:p>
        </w:tc>
        <w:tc>
          <w:tcPr>
            <w:tcW w:w="1701" w:type="dxa"/>
            <w:vAlign w:val="center"/>
          </w:tcPr>
          <w:p w14:paraId="69E42BC9">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0,00</w:t>
            </w:r>
          </w:p>
        </w:tc>
        <w:tc>
          <w:tcPr>
            <w:tcW w:w="1134" w:type="dxa"/>
            <w:vAlign w:val="center"/>
          </w:tcPr>
          <w:p w14:paraId="7170BF58">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0,00</w:t>
            </w:r>
          </w:p>
        </w:tc>
        <w:tc>
          <w:tcPr>
            <w:tcW w:w="850" w:type="dxa"/>
            <w:vAlign w:val="center"/>
          </w:tcPr>
          <w:p w14:paraId="0D698071">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0,00</w:t>
            </w:r>
          </w:p>
        </w:tc>
        <w:tc>
          <w:tcPr>
            <w:tcW w:w="851" w:type="dxa"/>
            <w:vAlign w:val="center"/>
          </w:tcPr>
          <w:p w14:paraId="23713111">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0,00</w:t>
            </w:r>
          </w:p>
        </w:tc>
        <w:tc>
          <w:tcPr>
            <w:tcW w:w="1701" w:type="dxa"/>
            <w:vAlign w:val="center"/>
          </w:tcPr>
          <w:p w14:paraId="48740DA0">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0,00</w:t>
            </w:r>
          </w:p>
        </w:tc>
      </w:tr>
      <w:tr w14:paraId="3C8A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672F63BB">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2011F9FE">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6CB03ED1">
            <w:pPr>
              <w:suppressAutoHyphens w:val="0"/>
              <w:jc w:val="center"/>
              <w:textAlignment w:val="auto"/>
              <w:rPr>
                <w:rFonts w:ascii="Times New Roman" w:hAnsi="Times New Roman" w:cs="Times New Roman"/>
                <w:sz w:val="21"/>
                <w:szCs w:val="21"/>
                <w:lang w:val="ru-RU"/>
              </w:rPr>
            </w:pPr>
          </w:p>
        </w:tc>
        <w:tc>
          <w:tcPr>
            <w:tcW w:w="851" w:type="dxa"/>
            <w:vAlign w:val="center"/>
          </w:tcPr>
          <w:p w14:paraId="4066C4F2">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С 2026 по 2028 годы</w:t>
            </w:r>
          </w:p>
        </w:tc>
        <w:tc>
          <w:tcPr>
            <w:tcW w:w="1701" w:type="dxa"/>
            <w:vAlign w:val="center"/>
          </w:tcPr>
          <w:p w14:paraId="419E5CD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13 999 999,99</w:t>
            </w:r>
          </w:p>
        </w:tc>
        <w:tc>
          <w:tcPr>
            <w:tcW w:w="1134" w:type="dxa"/>
            <w:vAlign w:val="center"/>
          </w:tcPr>
          <w:p w14:paraId="735C97A4">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0,00</w:t>
            </w:r>
          </w:p>
        </w:tc>
        <w:tc>
          <w:tcPr>
            <w:tcW w:w="850" w:type="dxa"/>
            <w:vAlign w:val="center"/>
          </w:tcPr>
          <w:p w14:paraId="4232723A">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0,00</w:t>
            </w:r>
          </w:p>
        </w:tc>
        <w:tc>
          <w:tcPr>
            <w:tcW w:w="851" w:type="dxa"/>
            <w:vAlign w:val="center"/>
          </w:tcPr>
          <w:p w14:paraId="2454FA75">
            <w:pPr>
              <w:suppressAutoHyphens w:val="0"/>
              <w:jc w:val="center"/>
              <w:textAlignment w:val="auto"/>
              <w:rPr>
                <w:rFonts w:ascii="Times New Roman" w:hAnsi="Times New Roman" w:cs="Times New Roman"/>
                <w:sz w:val="21"/>
                <w:szCs w:val="21"/>
              </w:rPr>
            </w:pPr>
            <w:r>
              <w:rPr>
                <w:rFonts w:ascii="Times New Roman" w:hAnsi="Times New Roman" w:cs="Times New Roman"/>
                <w:sz w:val="21"/>
                <w:szCs w:val="21"/>
                <w:lang w:val="ru-RU"/>
              </w:rPr>
              <w:t>0,00</w:t>
            </w:r>
          </w:p>
        </w:tc>
        <w:tc>
          <w:tcPr>
            <w:tcW w:w="1701" w:type="dxa"/>
            <w:vAlign w:val="center"/>
          </w:tcPr>
          <w:p w14:paraId="6B1916BE">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13 999 999,99</w:t>
            </w:r>
          </w:p>
        </w:tc>
      </w:tr>
      <w:tr w14:paraId="6F7B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restart"/>
            <w:vAlign w:val="center"/>
          </w:tcPr>
          <w:p w14:paraId="0140A188">
            <w:pPr>
              <w:jc w:val="center"/>
              <w:rPr>
                <w:rFonts w:ascii="Calibri" w:hAnsi="Calibri" w:cs="Times New Roman"/>
                <w:sz w:val="21"/>
                <w:szCs w:val="21"/>
                <w:lang w:val="ru-RU"/>
              </w:rPr>
            </w:pPr>
            <w:r>
              <w:rPr>
                <w:rFonts w:ascii="Times New Roman" w:hAnsi="Times New Roman" w:cs="Times New Roman"/>
                <w:sz w:val="21"/>
                <w:szCs w:val="21"/>
                <w:lang w:val="ru-RU"/>
              </w:rPr>
              <w:t>3</w:t>
            </w:r>
          </w:p>
        </w:tc>
        <w:tc>
          <w:tcPr>
            <w:tcW w:w="1420" w:type="dxa"/>
            <w:vMerge w:val="restart"/>
            <w:vAlign w:val="center"/>
          </w:tcPr>
          <w:p w14:paraId="2781860C">
            <w:pPr>
              <w:jc w:val="both"/>
              <w:rPr>
                <w:rFonts w:ascii="Calibri" w:hAnsi="Calibri" w:cs="Times New Roman"/>
                <w:sz w:val="21"/>
                <w:szCs w:val="21"/>
                <w:lang w:val="ru-RU"/>
              </w:rPr>
            </w:pPr>
            <w:r>
              <w:rPr>
                <w:rFonts w:ascii="Times New Roman" w:hAnsi="Times New Roman" w:cs="Times New Roman"/>
                <w:sz w:val="21"/>
                <w:szCs w:val="21"/>
                <w:lang w:val="ru-RU"/>
              </w:rPr>
              <w:t>Мероприятия по безопасности дорожного движения</w:t>
            </w:r>
          </w:p>
        </w:tc>
        <w:tc>
          <w:tcPr>
            <w:tcW w:w="1131" w:type="dxa"/>
            <w:vMerge w:val="restart"/>
            <w:vAlign w:val="center"/>
          </w:tcPr>
          <w:p w14:paraId="2F003136">
            <w:pPr>
              <w:jc w:val="center"/>
              <w:rPr>
                <w:rFonts w:ascii="Calibri" w:hAnsi="Calibri" w:cs="Times New Roman"/>
                <w:sz w:val="21"/>
                <w:szCs w:val="21"/>
                <w:lang w:val="ru-RU"/>
              </w:rPr>
            </w:pPr>
            <w:r>
              <w:rPr>
                <w:rFonts w:ascii="Times New Roman" w:hAnsi="Times New Roman" w:cs="Times New Roman"/>
                <w:sz w:val="21"/>
                <w:szCs w:val="21"/>
                <w:lang w:val="ru-RU"/>
              </w:rPr>
              <w:t>Управление муниципального хозяйства администрации Нязепетровского муниципального округа</w:t>
            </w:r>
          </w:p>
        </w:tc>
        <w:tc>
          <w:tcPr>
            <w:tcW w:w="851" w:type="dxa"/>
            <w:vAlign w:val="center"/>
          </w:tcPr>
          <w:p w14:paraId="356CA219">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2026 г.</w:t>
            </w:r>
          </w:p>
        </w:tc>
        <w:tc>
          <w:tcPr>
            <w:tcW w:w="1701" w:type="dxa"/>
            <w:vAlign w:val="center"/>
          </w:tcPr>
          <w:p w14:paraId="23936121">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100 000,00</w:t>
            </w:r>
          </w:p>
        </w:tc>
        <w:tc>
          <w:tcPr>
            <w:tcW w:w="1134" w:type="dxa"/>
            <w:vAlign w:val="center"/>
          </w:tcPr>
          <w:p w14:paraId="6801E815">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2C31573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7BEB3D1B">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0A941F23">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100 000,00</w:t>
            </w:r>
          </w:p>
        </w:tc>
      </w:tr>
      <w:tr w14:paraId="14E9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27463B3B">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4C5B2119">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5F118DAD">
            <w:pPr>
              <w:suppressAutoHyphens w:val="0"/>
              <w:jc w:val="center"/>
              <w:textAlignment w:val="auto"/>
              <w:rPr>
                <w:rFonts w:ascii="Times New Roman" w:hAnsi="Times New Roman" w:cs="Times New Roman"/>
                <w:sz w:val="21"/>
                <w:szCs w:val="21"/>
                <w:lang w:val="ru-RU"/>
              </w:rPr>
            </w:pPr>
          </w:p>
        </w:tc>
        <w:tc>
          <w:tcPr>
            <w:tcW w:w="851" w:type="dxa"/>
            <w:vAlign w:val="center"/>
          </w:tcPr>
          <w:p w14:paraId="3F751EA2">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sz w:val="21"/>
                <w:szCs w:val="21"/>
                <w:lang w:val="ru-RU"/>
              </w:rPr>
              <w:t>2027 г.</w:t>
            </w:r>
          </w:p>
        </w:tc>
        <w:tc>
          <w:tcPr>
            <w:tcW w:w="1701" w:type="dxa"/>
            <w:vAlign w:val="center"/>
          </w:tcPr>
          <w:p w14:paraId="0B24FF3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134" w:type="dxa"/>
            <w:vAlign w:val="center"/>
          </w:tcPr>
          <w:p w14:paraId="255F12E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4B651DC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013450C9">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4F0BDB4D">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r>
      <w:tr w14:paraId="416E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49BA7B8C">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122298D5">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544DD73A">
            <w:pPr>
              <w:suppressAutoHyphens w:val="0"/>
              <w:jc w:val="center"/>
              <w:textAlignment w:val="auto"/>
              <w:rPr>
                <w:rFonts w:ascii="Times New Roman" w:hAnsi="Times New Roman" w:cs="Times New Roman"/>
                <w:sz w:val="21"/>
                <w:szCs w:val="21"/>
                <w:lang w:val="ru-RU"/>
              </w:rPr>
            </w:pPr>
          </w:p>
        </w:tc>
        <w:tc>
          <w:tcPr>
            <w:tcW w:w="851" w:type="dxa"/>
            <w:vAlign w:val="center"/>
          </w:tcPr>
          <w:p w14:paraId="4946C095">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sz w:val="21"/>
                <w:szCs w:val="21"/>
                <w:lang w:val="ru-RU"/>
              </w:rPr>
              <w:t>2028 г.</w:t>
            </w:r>
          </w:p>
        </w:tc>
        <w:tc>
          <w:tcPr>
            <w:tcW w:w="1701" w:type="dxa"/>
            <w:vAlign w:val="center"/>
          </w:tcPr>
          <w:p w14:paraId="3A56FF47">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134" w:type="dxa"/>
            <w:vAlign w:val="center"/>
          </w:tcPr>
          <w:p w14:paraId="368C16E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37570956">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210E0049">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312DB46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r>
      <w:tr w14:paraId="79DB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376441E6">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1C40E5DB">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00BEB91C">
            <w:pPr>
              <w:suppressAutoHyphens w:val="0"/>
              <w:jc w:val="center"/>
              <w:textAlignment w:val="auto"/>
              <w:rPr>
                <w:rFonts w:ascii="Times New Roman" w:hAnsi="Times New Roman" w:cs="Times New Roman"/>
                <w:sz w:val="21"/>
                <w:szCs w:val="21"/>
                <w:lang w:val="ru-RU"/>
              </w:rPr>
            </w:pPr>
          </w:p>
        </w:tc>
        <w:tc>
          <w:tcPr>
            <w:tcW w:w="851" w:type="dxa"/>
            <w:vAlign w:val="center"/>
          </w:tcPr>
          <w:p w14:paraId="2FD023A4">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С 2026 по 2028 годы</w:t>
            </w:r>
          </w:p>
        </w:tc>
        <w:tc>
          <w:tcPr>
            <w:tcW w:w="1701" w:type="dxa"/>
            <w:vAlign w:val="center"/>
          </w:tcPr>
          <w:p w14:paraId="5EF41475">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100 000,00</w:t>
            </w:r>
          </w:p>
        </w:tc>
        <w:tc>
          <w:tcPr>
            <w:tcW w:w="1134" w:type="dxa"/>
            <w:vAlign w:val="center"/>
          </w:tcPr>
          <w:p w14:paraId="54C1B597">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0" w:type="dxa"/>
            <w:vAlign w:val="center"/>
          </w:tcPr>
          <w:p w14:paraId="2660455D">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5651BCA7">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18BF318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100 000,00</w:t>
            </w:r>
          </w:p>
        </w:tc>
      </w:tr>
      <w:tr w14:paraId="7AE7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restart"/>
            <w:vAlign w:val="center"/>
          </w:tcPr>
          <w:p w14:paraId="06F45A90">
            <w:pPr>
              <w:jc w:val="center"/>
              <w:rPr>
                <w:rFonts w:ascii="Calibri" w:hAnsi="Calibri" w:cs="Times New Roman"/>
                <w:sz w:val="21"/>
                <w:szCs w:val="21"/>
                <w:lang w:val="ru-RU"/>
              </w:rPr>
            </w:pPr>
            <w:r>
              <w:rPr>
                <w:rFonts w:ascii="Times New Roman" w:hAnsi="Times New Roman" w:cs="Times New Roman"/>
                <w:sz w:val="21"/>
                <w:szCs w:val="21"/>
                <w:lang w:val="ru-RU"/>
              </w:rPr>
              <w:t>4</w:t>
            </w:r>
          </w:p>
        </w:tc>
        <w:tc>
          <w:tcPr>
            <w:tcW w:w="1420" w:type="dxa"/>
            <w:vMerge w:val="restart"/>
            <w:vAlign w:val="center"/>
          </w:tcPr>
          <w:p w14:paraId="6742EEFF">
            <w:pPr>
              <w:jc w:val="both"/>
              <w:rPr>
                <w:rFonts w:ascii="Calibri" w:hAnsi="Calibri" w:cs="Times New Roman"/>
                <w:sz w:val="21"/>
                <w:szCs w:val="21"/>
                <w:lang w:val="ru-RU"/>
              </w:rPr>
            </w:pPr>
            <w:r>
              <w:rPr>
                <w:rFonts w:ascii="Times New Roman" w:hAnsi="Times New Roman" w:cs="Times New Roman"/>
                <w:sz w:val="21"/>
                <w:szCs w:val="21"/>
                <w:lang w:val="ru-RU"/>
              </w:rPr>
              <w:t>Капитальный ремонт, ремонт и содержание дорог общего пользования местного значения</w:t>
            </w:r>
          </w:p>
        </w:tc>
        <w:tc>
          <w:tcPr>
            <w:tcW w:w="1131" w:type="dxa"/>
            <w:vMerge w:val="restart"/>
            <w:vAlign w:val="center"/>
          </w:tcPr>
          <w:p w14:paraId="0DD79EAE">
            <w:pPr>
              <w:jc w:val="center"/>
              <w:rPr>
                <w:rFonts w:ascii="Calibri" w:hAnsi="Calibri" w:cs="Times New Roman"/>
                <w:sz w:val="21"/>
                <w:szCs w:val="21"/>
                <w:lang w:val="ru-RU"/>
              </w:rPr>
            </w:pPr>
            <w:r>
              <w:rPr>
                <w:rFonts w:ascii="Times New Roman" w:hAnsi="Times New Roman" w:cs="Times New Roman"/>
                <w:sz w:val="21"/>
                <w:szCs w:val="21"/>
                <w:lang w:val="ru-RU"/>
              </w:rPr>
              <w:t>Управление муниципального хозяйства администрации Нязепетровского муниципального округа</w:t>
            </w:r>
          </w:p>
        </w:tc>
        <w:tc>
          <w:tcPr>
            <w:tcW w:w="851" w:type="dxa"/>
            <w:vAlign w:val="center"/>
          </w:tcPr>
          <w:p w14:paraId="23EF3E39">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2026 г.</w:t>
            </w:r>
          </w:p>
        </w:tc>
        <w:tc>
          <w:tcPr>
            <w:tcW w:w="1701" w:type="dxa"/>
            <w:vAlign w:val="center"/>
          </w:tcPr>
          <w:p w14:paraId="2C32CF59">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2 680 821,59</w:t>
            </w:r>
          </w:p>
        </w:tc>
        <w:tc>
          <w:tcPr>
            <w:tcW w:w="1134" w:type="dxa"/>
            <w:vAlign w:val="center"/>
          </w:tcPr>
          <w:p w14:paraId="34495D7A">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50 935 610,00</w:t>
            </w:r>
          </w:p>
        </w:tc>
        <w:tc>
          <w:tcPr>
            <w:tcW w:w="850" w:type="dxa"/>
            <w:vAlign w:val="center"/>
          </w:tcPr>
          <w:p w14:paraId="7D93EA7B">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2E9776BB">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03B2BC21">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53 616 431,59</w:t>
            </w:r>
          </w:p>
        </w:tc>
      </w:tr>
      <w:tr w14:paraId="0BB1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2DF3A1BE">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7690BC14">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298C451A">
            <w:pPr>
              <w:suppressAutoHyphens w:val="0"/>
              <w:jc w:val="center"/>
              <w:textAlignment w:val="auto"/>
              <w:rPr>
                <w:rFonts w:ascii="Times New Roman" w:hAnsi="Times New Roman" w:cs="Times New Roman"/>
                <w:sz w:val="21"/>
                <w:szCs w:val="21"/>
                <w:lang w:val="ru-RU"/>
              </w:rPr>
            </w:pPr>
          </w:p>
        </w:tc>
        <w:tc>
          <w:tcPr>
            <w:tcW w:w="851" w:type="dxa"/>
            <w:vAlign w:val="center"/>
          </w:tcPr>
          <w:p w14:paraId="0543B769">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sz w:val="21"/>
                <w:szCs w:val="21"/>
                <w:lang w:val="ru-RU"/>
              </w:rPr>
              <w:t>2027 г.</w:t>
            </w:r>
          </w:p>
        </w:tc>
        <w:tc>
          <w:tcPr>
            <w:tcW w:w="1701" w:type="dxa"/>
            <w:vAlign w:val="center"/>
          </w:tcPr>
          <w:p w14:paraId="11DFFD21">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1 060 082,00</w:t>
            </w:r>
          </w:p>
        </w:tc>
        <w:tc>
          <w:tcPr>
            <w:tcW w:w="1134" w:type="dxa"/>
            <w:vAlign w:val="center"/>
          </w:tcPr>
          <w:p w14:paraId="58FEA77D">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20 141 566,00</w:t>
            </w:r>
          </w:p>
        </w:tc>
        <w:tc>
          <w:tcPr>
            <w:tcW w:w="850" w:type="dxa"/>
            <w:vAlign w:val="center"/>
          </w:tcPr>
          <w:p w14:paraId="3C6C51B5">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22876ACB">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40189FA6">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21 201 648,00</w:t>
            </w:r>
          </w:p>
        </w:tc>
      </w:tr>
      <w:tr w14:paraId="06C9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32F287ED">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1D555575">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6DBC327B">
            <w:pPr>
              <w:suppressAutoHyphens w:val="0"/>
              <w:jc w:val="center"/>
              <w:textAlignment w:val="auto"/>
              <w:rPr>
                <w:rFonts w:ascii="Times New Roman" w:hAnsi="Times New Roman" w:cs="Times New Roman"/>
                <w:sz w:val="21"/>
                <w:szCs w:val="21"/>
                <w:lang w:val="ru-RU"/>
              </w:rPr>
            </w:pPr>
          </w:p>
        </w:tc>
        <w:tc>
          <w:tcPr>
            <w:tcW w:w="851" w:type="dxa"/>
            <w:vAlign w:val="center"/>
          </w:tcPr>
          <w:p w14:paraId="67E995BD">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sz w:val="21"/>
                <w:szCs w:val="21"/>
                <w:lang w:val="ru-RU"/>
              </w:rPr>
              <w:t>2028 г.</w:t>
            </w:r>
          </w:p>
        </w:tc>
        <w:tc>
          <w:tcPr>
            <w:tcW w:w="1701" w:type="dxa"/>
            <w:vAlign w:val="center"/>
          </w:tcPr>
          <w:p w14:paraId="072253A6">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1 046 640,00</w:t>
            </w:r>
          </w:p>
        </w:tc>
        <w:tc>
          <w:tcPr>
            <w:tcW w:w="1134" w:type="dxa"/>
            <w:vAlign w:val="center"/>
          </w:tcPr>
          <w:p w14:paraId="4AEFAE91">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19 886 168,00</w:t>
            </w:r>
          </w:p>
        </w:tc>
        <w:tc>
          <w:tcPr>
            <w:tcW w:w="850" w:type="dxa"/>
            <w:vAlign w:val="center"/>
          </w:tcPr>
          <w:p w14:paraId="6808D168">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35566FBA">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50091074">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20 932 808,00</w:t>
            </w:r>
          </w:p>
        </w:tc>
      </w:tr>
      <w:tr w14:paraId="566D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vMerge w:val="continue"/>
            <w:vAlign w:val="center"/>
          </w:tcPr>
          <w:p w14:paraId="6D4A2669">
            <w:pPr>
              <w:suppressAutoHyphens w:val="0"/>
              <w:jc w:val="center"/>
              <w:textAlignment w:val="auto"/>
              <w:rPr>
                <w:rFonts w:ascii="Times New Roman" w:hAnsi="Times New Roman" w:cs="Times New Roman"/>
                <w:sz w:val="21"/>
                <w:szCs w:val="21"/>
                <w:lang w:val="ru-RU"/>
              </w:rPr>
            </w:pPr>
          </w:p>
        </w:tc>
        <w:tc>
          <w:tcPr>
            <w:tcW w:w="1420" w:type="dxa"/>
            <w:vMerge w:val="continue"/>
            <w:vAlign w:val="center"/>
          </w:tcPr>
          <w:p w14:paraId="50B06C9A">
            <w:pPr>
              <w:suppressAutoHyphens w:val="0"/>
              <w:jc w:val="both"/>
              <w:textAlignment w:val="auto"/>
              <w:rPr>
                <w:rFonts w:ascii="Times New Roman" w:hAnsi="Times New Roman" w:cs="Times New Roman"/>
                <w:sz w:val="21"/>
                <w:szCs w:val="21"/>
                <w:lang w:val="ru-RU"/>
              </w:rPr>
            </w:pPr>
          </w:p>
        </w:tc>
        <w:tc>
          <w:tcPr>
            <w:tcW w:w="1131" w:type="dxa"/>
            <w:vMerge w:val="continue"/>
            <w:vAlign w:val="center"/>
          </w:tcPr>
          <w:p w14:paraId="1B431D80">
            <w:pPr>
              <w:suppressAutoHyphens w:val="0"/>
              <w:jc w:val="center"/>
              <w:textAlignment w:val="auto"/>
              <w:rPr>
                <w:rFonts w:ascii="Times New Roman" w:hAnsi="Times New Roman" w:cs="Times New Roman"/>
                <w:sz w:val="21"/>
                <w:szCs w:val="21"/>
                <w:lang w:val="ru-RU"/>
              </w:rPr>
            </w:pPr>
          </w:p>
        </w:tc>
        <w:tc>
          <w:tcPr>
            <w:tcW w:w="851" w:type="dxa"/>
            <w:vAlign w:val="center"/>
          </w:tcPr>
          <w:p w14:paraId="78CF6AE6">
            <w:pPr>
              <w:suppressAutoHyphens w:val="0"/>
              <w:jc w:val="center"/>
              <w:textAlignment w:val="auto"/>
              <w:rPr>
                <w:rFonts w:ascii="Times New Roman" w:hAnsi="Times New Roman" w:cs="Times New Roman"/>
                <w:color w:val="000000" w:themeColor="text1"/>
                <w:sz w:val="21"/>
                <w:szCs w:val="21"/>
                <w:lang w:val="ru-RU"/>
                <w14:textFill>
                  <w14:solidFill>
                    <w14:schemeClr w14:val="tx1"/>
                  </w14:solidFill>
                </w14:textFill>
              </w:rPr>
            </w:pPr>
            <w:r>
              <w:rPr>
                <w:rFonts w:ascii="Times New Roman" w:hAnsi="Times New Roman" w:cs="Times New Roman"/>
                <w:color w:val="000000" w:themeColor="text1"/>
                <w:sz w:val="21"/>
                <w:szCs w:val="21"/>
                <w:lang w:val="ru-RU"/>
                <w14:textFill>
                  <w14:solidFill>
                    <w14:schemeClr w14:val="tx1"/>
                  </w14:solidFill>
                </w14:textFill>
              </w:rPr>
              <w:t>С 2026 по 2028 годы</w:t>
            </w:r>
          </w:p>
        </w:tc>
        <w:tc>
          <w:tcPr>
            <w:tcW w:w="1701" w:type="dxa"/>
            <w:vAlign w:val="center"/>
          </w:tcPr>
          <w:p w14:paraId="4844EA9F">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4 787 543,59</w:t>
            </w:r>
          </w:p>
        </w:tc>
        <w:tc>
          <w:tcPr>
            <w:tcW w:w="1134" w:type="dxa"/>
            <w:vAlign w:val="center"/>
          </w:tcPr>
          <w:p w14:paraId="16E9B35A">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90 963 344,00</w:t>
            </w:r>
          </w:p>
        </w:tc>
        <w:tc>
          <w:tcPr>
            <w:tcW w:w="850" w:type="dxa"/>
            <w:vAlign w:val="center"/>
          </w:tcPr>
          <w:p w14:paraId="1E923227">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851" w:type="dxa"/>
            <w:vAlign w:val="center"/>
          </w:tcPr>
          <w:p w14:paraId="699ACD52">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0,00</w:t>
            </w:r>
          </w:p>
        </w:tc>
        <w:tc>
          <w:tcPr>
            <w:tcW w:w="1701" w:type="dxa"/>
            <w:vAlign w:val="center"/>
          </w:tcPr>
          <w:p w14:paraId="72C3A3BE">
            <w:pPr>
              <w:suppressAutoHyphens w:val="0"/>
              <w:jc w:val="center"/>
              <w:textAlignment w:val="auto"/>
              <w:rPr>
                <w:rFonts w:ascii="Times New Roman" w:hAnsi="Times New Roman" w:cs="Times New Roman"/>
                <w:sz w:val="21"/>
                <w:szCs w:val="21"/>
                <w:lang w:val="ru-RU"/>
              </w:rPr>
            </w:pPr>
            <w:r>
              <w:rPr>
                <w:rFonts w:ascii="Times New Roman" w:hAnsi="Times New Roman" w:cs="Times New Roman"/>
                <w:sz w:val="21"/>
                <w:szCs w:val="21"/>
                <w:lang w:val="ru-RU"/>
              </w:rPr>
              <w:t>95 750 887,59</w:t>
            </w:r>
          </w:p>
        </w:tc>
      </w:tr>
    </w:tbl>
    <w:p w14:paraId="26F5F58E">
      <w:pPr>
        <w:tabs>
          <w:tab w:val="left" w:pos="34"/>
          <w:tab w:val="left" w:pos="851"/>
        </w:tabs>
        <w:ind w:left="-108"/>
        <w:jc w:val="both"/>
        <w:rPr>
          <w:rFonts w:cs="Times New Roman"/>
          <w:lang w:val="ru-RU"/>
        </w:rPr>
      </w:pPr>
    </w:p>
    <w:p w14:paraId="205023AF">
      <w:pPr>
        <w:tabs>
          <w:tab w:val="left" w:pos="34"/>
          <w:tab w:val="left" w:pos="993"/>
        </w:tabs>
        <w:ind w:left="-108"/>
        <w:jc w:val="both"/>
        <w:rPr>
          <w:rFonts w:cs="Times New Roman"/>
          <w:lang w:val="ru-RU"/>
        </w:rPr>
      </w:pPr>
      <w:r>
        <w:rPr>
          <w:rFonts w:cs="Times New Roman"/>
          <w:lang w:val="ru-RU"/>
        </w:rPr>
        <w:t xml:space="preserve">                 2. Настоящее постановление подлежит опубликованию на официальном «сайте Нязепетровского муниципального округа Челябинской области» (доменное имя - nzpr.ru, регистрация в официальном сетевом издании, в качестве средства массовой информации: ЭЛ № ФС 77-81111 от 17.05.2021).          </w:t>
      </w:r>
      <w:r>
        <w:rPr>
          <w:rFonts w:cs="Times New Roman"/>
          <w:lang w:val="ru-RU"/>
        </w:rPr>
        <w:tab/>
      </w:r>
      <w:r>
        <w:rPr>
          <w:rFonts w:cs="Times New Roman"/>
          <w:lang w:val="ru-RU"/>
        </w:rPr>
        <w:tab/>
      </w:r>
    </w:p>
    <w:p w14:paraId="7D50D952">
      <w:pPr>
        <w:tabs>
          <w:tab w:val="left" w:pos="34"/>
          <w:tab w:val="left" w:pos="993"/>
        </w:tabs>
        <w:ind w:left="-108"/>
        <w:jc w:val="both"/>
        <w:rPr>
          <w:rFonts w:cs="Times New Roman"/>
          <w:lang w:val="ru-RU"/>
        </w:rPr>
      </w:pPr>
      <w:r>
        <w:rPr>
          <w:rFonts w:cs="Times New Roman"/>
          <w:lang w:val="ru-RU"/>
        </w:rPr>
        <w:t xml:space="preserve">                3. Контроль за выполнением настоящего постановления возложить на первого заместителя главы муниципального округа Карпова М.П.</w:t>
      </w:r>
    </w:p>
    <w:p w14:paraId="21AE1DCB">
      <w:pPr>
        <w:pStyle w:val="254"/>
        <w:tabs>
          <w:tab w:val="left" w:pos="0"/>
        </w:tabs>
        <w:jc w:val="both"/>
        <w:rPr>
          <w:rFonts w:ascii="Times New Roman" w:hAnsi="Times New Roman"/>
          <w:sz w:val="24"/>
          <w:szCs w:val="24"/>
        </w:rPr>
      </w:pPr>
    </w:p>
    <w:p w14:paraId="30931FBA">
      <w:pPr>
        <w:tabs>
          <w:tab w:val="left" w:pos="0"/>
        </w:tabs>
        <w:suppressAutoHyphens w:val="0"/>
        <w:jc w:val="both"/>
        <w:textAlignment w:val="auto"/>
        <w:rPr>
          <w:lang w:val="ru-RU"/>
        </w:rPr>
      </w:pPr>
    </w:p>
    <w:p w14:paraId="1734FE10">
      <w:pPr>
        <w:ind w:firstLine="108"/>
        <w:jc w:val="both"/>
        <w:textAlignment w:val="auto"/>
        <w:rPr>
          <w:rFonts w:eastAsia="Times New Roman" w:cs="Times New Roman"/>
          <w:lang w:val="ru-RU" w:eastAsia="zh-CN"/>
        </w:rPr>
      </w:pPr>
    </w:p>
    <w:p w14:paraId="670356F8">
      <w:pPr>
        <w:jc w:val="both"/>
        <w:textAlignment w:val="auto"/>
        <w:rPr>
          <w:rFonts w:eastAsia="Times New Roman" w:cs="Times New Roman"/>
          <w:lang w:val="ru-RU" w:eastAsia="zh-CN"/>
        </w:rPr>
      </w:pPr>
    </w:p>
    <w:p w14:paraId="6E82161C">
      <w:pPr>
        <w:jc w:val="both"/>
        <w:textAlignment w:val="auto"/>
        <w:rPr>
          <w:rFonts w:eastAsia="Times New Roman" w:cs="Times New Roman"/>
          <w:lang w:val="ru-RU" w:eastAsia="zh-CN"/>
        </w:rPr>
      </w:pPr>
      <w:r>
        <w:rPr>
          <w:rFonts w:eastAsia="Times New Roman" w:cs="Times New Roman"/>
          <w:lang w:val="ru-RU" w:eastAsia="zh-CN"/>
        </w:rPr>
        <w:t>Глава Нязепетровского</w:t>
      </w:r>
    </w:p>
    <w:p w14:paraId="0F97218B">
      <w:pPr>
        <w:jc w:val="both"/>
        <w:textAlignment w:val="auto"/>
        <w:rPr>
          <w:rFonts w:ascii="Arial" w:hAnsi="Arial" w:eastAsia="Times New Roman" w:cs="Arial"/>
          <w:bCs/>
          <w:lang w:val="ru-RU" w:eastAsia="zh-CN"/>
        </w:rPr>
        <w:sectPr>
          <w:headerReference r:id="rId4" w:type="default"/>
          <w:footerReference r:id="rId5" w:type="default"/>
          <w:pgSz w:w="11906" w:h="16838"/>
          <w:pgMar w:top="1134" w:right="851" w:bottom="1134" w:left="1418" w:header="0" w:footer="0" w:gutter="0"/>
          <w:cols w:space="720" w:num="1"/>
          <w:formProt w:val="0"/>
          <w:docGrid w:linePitch="360" w:charSpace="0"/>
        </w:sectPr>
      </w:pPr>
      <w:r>
        <w:rPr>
          <w:rFonts w:eastAsia="Times New Roman" w:cs="Times New Roman"/>
          <w:lang w:val="ru-RU" w:eastAsia="zh-CN"/>
        </w:rPr>
        <w:t xml:space="preserve">муниципального округа                                                    </w:t>
      </w:r>
      <w:r>
        <w:rPr>
          <w:rFonts w:eastAsia="Times New Roman" w:cs="Times New Roman"/>
          <w:lang w:val="ru-RU" w:eastAsia="zh-CN"/>
        </w:rPr>
        <w:tab/>
      </w:r>
      <w:r>
        <w:rPr>
          <w:rFonts w:eastAsia="Times New Roman" w:cs="Times New Roman"/>
          <w:lang w:val="ru-RU" w:eastAsia="zh-CN"/>
        </w:rPr>
        <w:tab/>
      </w:r>
      <w:r>
        <w:rPr>
          <w:rFonts w:eastAsia="Times New Roman" w:cs="Times New Roman"/>
          <w:lang w:val="ru-RU" w:eastAsia="zh-CN"/>
        </w:rPr>
        <w:t xml:space="preserve">                               С.А. Кравцов</w:t>
      </w:r>
      <w:r>
        <w:rPr>
          <w:rFonts w:ascii="Arial" w:hAnsi="Arial" w:eastAsia="Times New Roman" w:cs="Arial"/>
          <w:b/>
          <w:bCs/>
          <w:lang w:val="ru-RU" w:eastAsia="zh-CN"/>
        </w:rPr>
        <w:t xml:space="preserve"> </w:t>
      </w:r>
    </w:p>
    <w:p w14:paraId="3C32505D">
      <w:pPr>
        <w:suppressAutoHyphens w:val="0"/>
        <w:spacing w:line="200" w:lineRule="exact"/>
        <w:textAlignment w:val="auto"/>
        <w:outlineLvl w:val="0"/>
        <w:rPr>
          <w:rFonts w:cs="Times New Roman"/>
          <w:bCs/>
          <w:kern w:val="0"/>
          <w:lang w:val="ru-RU"/>
        </w:rPr>
      </w:pPr>
      <w:bookmarkStart w:id="1" w:name="_GoBack"/>
      <w:bookmarkEnd w:id="1"/>
      <w:r>
        <w:rPr>
          <w:rFonts w:cs="Times New Roman"/>
          <w:bCs/>
          <w:kern w:val="0"/>
          <w:lang w:val="ru-RU"/>
        </w:rPr>
        <w:t xml:space="preserve">                                                                                               </w:t>
      </w:r>
    </w:p>
    <w:p w14:paraId="3B6D035C">
      <w:pPr>
        <w:suppressAutoHyphens w:val="0"/>
        <w:spacing w:line="200" w:lineRule="exact"/>
        <w:textAlignment w:val="auto"/>
        <w:outlineLvl w:val="0"/>
        <w:rPr>
          <w:rFonts w:cs="Times New Roman"/>
          <w:bCs/>
          <w:kern w:val="0"/>
          <w:lang w:val="ru-RU"/>
        </w:rPr>
      </w:pPr>
      <w:r>
        <w:rPr>
          <w:rFonts w:cs="Times New Roman"/>
          <w:bCs/>
          <w:kern w:val="0"/>
          <w:lang w:val="ru-RU"/>
        </w:rPr>
        <w:t xml:space="preserve">                                                                                               Приложение к </w:t>
      </w:r>
    </w:p>
    <w:p w14:paraId="6026B7F0">
      <w:pPr>
        <w:suppressAutoHyphens w:val="0"/>
        <w:ind w:left="5670" w:firstLine="28"/>
        <w:jc w:val="both"/>
        <w:textAlignment w:val="auto"/>
        <w:rPr>
          <w:rFonts w:cs="Times New Roman"/>
          <w:bCs/>
          <w:color w:val="00000A"/>
          <w:kern w:val="0"/>
          <w:lang w:val="ru-RU"/>
        </w:rPr>
      </w:pPr>
      <w:r>
        <w:rPr>
          <w:rFonts w:cs="Times New Roman"/>
          <w:bCs/>
          <w:kern w:val="0"/>
          <w:lang w:val="ru-RU"/>
        </w:rPr>
        <w:t>постановлению администрации Нязепетровского муниципального округа от</w:t>
      </w:r>
      <w:r>
        <w:rPr>
          <w:rFonts w:cs="Times New Roman"/>
          <w:bCs/>
          <w:color w:val="00000A"/>
          <w:kern w:val="0"/>
          <w:lang w:val="ru-RU"/>
        </w:rPr>
        <w:t xml:space="preserve"> 15.01.2025 г.  № 47</w:t>
      </w:r>
    </w:p>
    <w:p w14:paraId="486B5205">
      <w:pPr>
        <w:suppressAutoHyphens w:val="0"/>
        <w:ind w:left="5670" w:firstLine="28"/>
        <w:jc w:val="both"/>
        <w:textAlignment w:val="auto"/>
        <w:rPr>
          <w:rFonts w:cs="Times New Roman"/>
          <w:bCs/>
          <w:color w:val="00000A"/>
          <w:kern w:val="0"/>
          <w:lang w:val="ru-RU"/>
        </w:rPr>
      </w:pPr>
    </w:p>
    <w:p w14:paraId="58366FDE">
      <w:pPr>
        <w:suppressAutoHyphens w:val="0"/>
        <w:ind w:left="5670" w:firstLine="28"/>
        <w:jc w:val="both"/>
        <w:textAlignment w:val="auto"/>
        <w:rPr>
          <w:rFonts w:cs="Times New Roman"/>
          <w:bCs/>
          <w:kern w:val="0"/>
          <w:lang w:val="ru-RU"/>
        </w:rPr>
      </w:pPr>
      <w:r>
        <w:rPr>
          <w:rFonts w:cs="Times New Roman"/>
          <w:bCs/>
          <w:kern w:val="0"/>
          <w:lang w:val="ru-RU"/>
        </w:rPr>
        <w:t xml:space="preserve"> </w:t>
      </w:r>
    </w:p>
    <w:bookmarkEnd w:id="0"/>
    <w:p w14:paraId="3B6E80A0">
      <w:pPr>
        <w:suppressAutoHyphens w:val="0"/>
        <w:jc w:val="center"/>
        <w:textAlignment w:val="auto"/>
        <w:rPr>
          <w:rFonts w:cs="Times New Roman"/>
          <w:b/>
          <w:bCs/>
          <w:kern w:val="0"/>
          <w:lang w:val="ru-RU"/>
        </w:rPr>
      </w:pPr>
      <w:r>
        <w:rPr>
          <w:rFonts w:cs="Times New Roman"/>
          <w:b/>
          <w:bCs/>
          <w:kern w:val="0"/>
        </w:rPr>
        <w:t>I</w:t>
      </w:r>
      <w:r>
        <w:rPr>
          <w:rFonts w:cs="Times New Roman"/>
          <w:b/>
          <w:bCs/>
          <w:kern w:val="0"/>
          <w:lang w:val="ru-RU"/>
        </w:rPr>
        <w:t xml:space="preserve"> СТРАТЕГИЧЕСКИЕ ПРИОРИТЕТЫ МУНИЦИПАЛЬНОЙ ПРОГРАММЫ</w:t>
      </w:r>
    </w:p>
    <w:p w14:paraId="19493FF6">
      <w:pPr>
        <w:suppressAutoHyphens w:val="0"/>
        <w:jc w:val="both"/>
        <w:textAlignment w:val="auto"/>
        <w:rPr>
          <w:rFonts w:cs="Times New Roman"/>
          <w:b/>
          <w:bCs/>
          <w:kern w:val="0"/>
          <w:lang w:val="ru-RU"/>
        </w:rPr>
      </w:pPr>
      <w:r>
        <w:rPr>
          <w:rFonts w:cs="Times New Roman"/>
          <w:b/>
          <w:bCs/>
          <w:kern w:val="0"/>
          <w:lang w:val="ru-RU"/>
        </w:rPr>
        <w:t xml:space="preserve">                                 </w:t>
      </w:r>
    </w:p>
    <w:p w14:paraId="2A277EEF">
      <w:pPr>
        <w:suppressAutoHyphens w:val="0"/>
        <w:ind w:left="1080"/>
        <w:contextualSpacing/>
        <w:jc w:val="center"/>
        <w:textAlignment w:val="auto"/>
        <w:rPr>
          <w:rFonts w:eastAsia="Calibri" w:cs="Times New Roman"/>
          <w:b/>
          <w:bCs/>
          <w:lang w:val="ru-RU"/>
        </w:rPr>
      </w:pPr>
      <w:r>
        <w:rPr>
          <w:rFonts w:cs="Times New Roman"/>
          <w:b/>
          <w:bCs/>
          <w:kern w:val="0"/>
        </w:rPr>
        <w:t>I</w:t>
      </w:r>
      <w:r>
        <w:rPr>
          <w:rFonts w:cs="Times New Roman"/>
          <w:b/>
          <w:bCs/>
          <w:kern w:val="0"/>
          <w:lang w:val="ru-RU"/>
        </w:rPr>
        <w:t>. Оценка текущего состояния автомобильных дорог</w:t>
      </w:r>
      <w:r>
        <w:rPr>
          <w:rFonts w:eastAsia="Calibri" w:cs="Times New Roman"/>
          <w:b/>
          <w:bCs/>
          <w:lang w:val="ru-RU"/>
        </w:rPr>
        <w:t xml:space="preserve"> </w:t>
      </w:r>
    </w:p>
    <w:p w14:paraId="483D6400">
      <w:pPr>
        <w:suppressAutoHyphens w:val="0"/>
        <w:ind w:left="1080"/>
        <w:contextualSpacing/>
        <w:jc w:val="center"/>
        <w:textAlignment w:val="auto"/>
        <w:rPr>
          <w:rFonts w:cs="Times New Roman"/>
          <w:b/>
          <w:bCs/>
          <w:kern w:val="0"/>
          <w:lang w:val="ru-RU"/>
        </w:rPr>
      </w:pPr>
      <w:r>
        <w:rPr>
          <w:rFonts w:eastAsia="Calibri" w:cs="Times New Roman"/>
          <w:b/>
          <w:bCs/>
          <w:lang w:val="ru-RU"/>
        </w:rPr>
        <w:t xml:space="preserve"> Нязепетровского муниципального округа</w:t>
      </w:r>
    </w:p>
    <w:p w14:paraId="76323148">
      <w:pPr>
        <w:ind w:firstLine="550"/>
        <w:jc w:val="both"/>
        <w:rPr>
          <w:lang w:val="ru-RU"/>
        </w:rPr>
      </w:pPr>
    </w:p>
    <w:p w14:paraId="7E999CD3">
      <w:pPr>
        <w:ind w:firstLine="550"/>
        <w:jc w:val="both"/>
        <w:rPr>
          <w:lang w:val="ru-RU"/>
        </w:rPr>
      </w:pPr>
      <w:r>
        <w:rPr>
          <w:lang w:val="ru-RU"/>
        </w:rPr>
        <w:t>1. Автомобильные дороги являются основной частью транспортной</w:t>
      </w:r>
      <w:r>
        <w:rPr>
          <w:lang w:val="ru-RU"/>
        </w:rPr>
        <w:br w:type="textWrapping"/>
      </w:r>
      <w:r>
        <w:rPr>
          <w:lang w:val="ru-RU"/>
        </w:rPr>
        <w:t xml:space="preserve">системы Нязепетровского муниципального округа. От уровня транспортно-эксплуатационного состояния и развития сети автомобильных дорог, обеспечивающих связь между населенными пунктами, во многом зависит решение задач достижения устойчивого экономического роста Нязепетровского муниципального округа, улучшение условий для предпринимательской деятельности и повышение качества жизни населения. В течение длительного времени темпы износа сети автомобильных дорог, были выше темпов ее восстановления. Ускоренный износ автомобильных дорог был обусловлен износом парка автотранспортных средств и интенсивностью движения. </w:t>
      </w:r>
    </w:p>
    <w:p w14:paraId="66224CA7">
      <w:pPr>
        <w:ind w:firstLine="550"/>
        <w:jc w:val="both"/>
        <w:rPr>
          <w:lang w:val="ru-RU"/>
        </w:rPr>
      </w:pPr>
      <w:r>
        <w:rPr>
          <w:lang w:val="ru-RU"/>
        </w:rPr>
        <w:t>2. Общая протяженность автодорог в Нязепетровском муниципальном округе – 580,461 км., в том числе местного значения – 346,105 км., регионального значения – 234,356 км.</w:t>
      </w:r>
    </w:p>
    <w:p w14:paraId="4CE38233">
      <w:pPr>
        <w:ind w:firstLine="550"/>
        <w:jc w:val="both"/>
        <w:rPr>
          <w:lang w:val="ru-RU"/>
        </w:rPr>
      </w:pPr>
      <w:r>
        <w:rPr>
          <w:lang w:val="ru-RU"/>
        </w:rPr>
        <w:t>Техническое состояние межпоселковых автодорог со щебеночным покрытием в целом, можно охарактеризовать, как неудовлетворительное.</w:t>
      </w:r>
    </w:p>
    <w:p w14:paraId="4F06CF12">
      <w:pPr>
        <w:ind w:firstLine="550"/>
        <w:jc w:val="both"/>
        <w:rPr>
          <w:lang w:val="ru-RU"/>
        </w:rPr>
      </w:pPr>
      <w:r>
        <w:rPr>
          <w:lang w:val="ru-RU"/>
        </w:rPr>
        <w:t>3. Так как, транспортная инфраструктура является основой развития поселений, соответственно необходимость реконструкции межпоселковых автомобильных дорог и дорог поселений района вызвана следующими причинами:</w:t>
      </w:r>
    </w:p>
    <w:p w14:paraId="5342B8A2">
      <w:pPr>
        <w:ind w:firstLine="550"/>
        <w:jc w:val="both"/>
        <w:rPr>
          <w:lang w:val="ru-RU"/>
        </w:rPr>
      </w:pPr>
      <w:r>
        <w:rPr>
          <w:lang w:val="ru-RU"/>
        </w:rPr>
        <w:t xml:space="preserve"> а) необходимостью обеспечения автобусным маршрутным движением, в соответствии со СНиП 3.06.03-85, 2.05.02-85 «Автомобильные дороги»;</w:t>
      </w:r>
    </w:p>
    <w:p w14:paraId="41B2098D">
      <w:pPr>
        <w:ind w:firstLine="550"/>
        <w:jc w:val="both"/>
        <w:rPr>
          <w:lang w:val="ru-RU"/>
        </w:rPr>
      </w:pPr>
      <w:r>
        <w:rPr>
          <w:lang w:val="ru-RU"/>
        </w:rPr>
        <w:t>б) необходимостью подъездов к объектам социальной инфраструктуры;</w:t>
      </w:r>
    </w:p>
    <w:p w14:paraId="662532DF">
      <w:pPr>
        <w:jc w:val="both"/>
        <w:rPr>
          <w:lang w:val="ru-RU"/>
        </w:rPr>
      </w:pPr>
      <w:r>
        <w:rPr>
          <w:lang w:val="ru-RU"/>
        </w:rPr>
        <w:t xml:space="preserve">          в) несоответствием технического состояния улиц прогнозируемой интенсивности движения;</w:t>
      </w:r>
    </w:p>
    <w:p w14:paraId="3C1D8E3F">
      <w:pPr>
        <w:ind w:firstLine="550"/>
        <w:jc w:val="both"/>
        <w:rPr>
          <w:lang w:val="ru-RU"/>
        </w:rPr>
      </w:pPr>
      <w:r>
        <w:rPr>
          <w:lang w:val="ru-RU"/>
        </w:rPr>
        <w:t>г) ростом прогнозируемых объемов перевозок грузового и легкового транспорта;</w:t>
      </w:r>
    </w:p>
    <w:p w14:paraId="54E6DCAE">
      <w:pPr>
        <w:ind w:firstLine="550"/>
        <w:jc w:val="both"/>
        <w:rPr>
          <w:lang w:val="ru-RU"/>
        </w:rPr>
      </w:pPr>
      <w:r>
        <w:rPr>
          <w:lang w:val="ru-RU"/>
        </w:rPr>
        <w:t>д) реализацией экономических, административных и культурных связей округа с областным центром и другими районами;</w:t>
      </w:r>
    </w:p>
    <w:p w14:paraId="37ACD83A">
      <w:pPr>
        <w:ind w:firstLine="550"/>
        <w:jc w:val="both"/>
        <w:rPr>
          <w:lang w:val="ru-RU"/>
        </w:rPr>
      </w:pPr>
      <w:r>
        <w:rPr>
          <w:lang w:val="ru-RU"/>
        </w:rPr>
        <w:t>е) обеспечением безопасности и удобства движения пешеходов и транспортных средств.</w:t>
      </w:r>
    </w:p>
    <w:p w14:paraId="7CEFFAD0">
      <w:pPr>
        <w:suppressAutoHyphens w:val="0"/>
        <w:ind w:left="1080"/>
        <w:contextualSpacing/>
        <w:jc w:val="center"/>
        <w:textAlignment w:val="auto"/>
        <w:rPr>
          <w:rFonts w:cs="Times New Roman"/>
          <w:b/>
          <w:bCs/>
          <w:kern w:val="0"/>
          <w:lang w:val="ru-RU"/>
        </w:rPr>
      </w:pPr>
      <w:r>
        <w:rPr>
          <w:b/>
          <w:bCs/>
        </w:rPr>
        <w:t>II</w:t>
      </w:r>
      <w:r>
        <w:rPr>
          <w:b/>
          <w:bCs/>
          <w:lang w:val="ru-RU"/>
        </w:rPr>
        <w:t xml:space="preserve">. Описание приоритетов </w:t>
      </w:r>
      <w:r>
        <w:rPr>
          <w:rFonts w:eastAsia="Calibri" w:cs="Times New Roman"/>
          <w:b/>
          <w:bCs/>
          <w:lang w:val="ru-RU"/>
        </w:rPr>
        <w:t>и целей муниципальной политики в сфере реализации муниципальной программы.</w:t>
      </w:r>
    </w:p>
    <w:p w14:paraId="1D760449">
      <w:pPr>
        <w:ind w:firstLine="550"/>
        <w:jc w:val="both"/>
        <w:rPr>
          <w:lang w:val="ru-RU"/>
        </w:rPr>
      </w:pPr>
      <w:r>
        <w:rPr>
          <w:lang w:val="ru-RU"/>
        </w:rPr>
        <w:t xml:space="preserve">4. Значительная часть муниципальных автомобильных дорог, в настоящее время, имеет высокую степень износа. На большинстве улиц отсутствуют тротуары, не хватает современных оборудованных остановочных комплексов общественного транспорта, недостаточное   освещение улиц.  Значительная часть дорог, не отвечают требованиям безопасности дорожного движения. Дороги заужены и практически исчерпали свою нормативную пропускную способность, что значительно снижает скорость движения и приводит к резкому увеличению транспортных издержек предприятий и организаций. </w:t>
      </w:r>
    </w:p>
    <w:p w14:paraId="538F2EC6">
      <w:pPr>
        <w:suppressAutoHyphens w:val="0"/>
        <w:ind w:left="1080"/>
        <w:contextualSpacing/>
        <w:jc w:val="center"/>
        <w:textAlignment w:val="auto"/>
        <w:rPr>
          <w:b/>
          <w:bCs/>
          <w:lang w:val="ru-RU"/>
        </w:rPr>
      </w:pPr>
    </w:p>
    <w:p w14:paraId="37023BFF">
      <w:pPr>
        <w:suppressAutoHyphens w:val="0"/>
        <w:ind w:left="1080"/>
        <w:contextualSpacing/>
        <w:jc w:val="center"/>
        <w:textAlignment w:val="auto"/>
        <w:rPr>
          <w:rFonts w:cs="Times New Roman"/>
          <w:b/>
          <w:bCs/>
          <w:kern w:val="0"/>
          <w:lang w:val="ru-RU"/>
        </w:rPr>
      </w:pPr>
      <w:r>
        <w:rPr>
          <w:b/>
          <w:bCs/>
        </w:rPr>
        <w:t>III</w:t>
      </w:r>
      <w:r>
        <w:rPr>
          <w:b/>
          <w:bCs/>
          <w:lang w:val="ru-RU"/>
        </w:rPr>
        <w:t xml:space="preserve">. Сведения о взаимосвязи </w:t>
      </w:r>
      <w:r>
        <w:rPr>
          <w:rFonts w:eastAsia="Calibri" w:cs="Times New Roman"/>
          <w:b/>
          <w:bCs/>
          <w:lang w:val="ru-RU"/>
        </w:rPr>
        <w:t>со стратегическими приоритетами, целями и показателями государственных программ</w:t>
      </w:r>
      <w:r>
        <w:rPr>
          <w:rFonts w:cs="Times New Roman"/>
          <w:b/>
          <w:bCs/>
          <w:color w:val="FF0000"/>
          <w:kern w:val="0"/>
          <w:lang w:val="ru-RU"/>
        </w:rPr>
        <w:t xml:space="preserve"> </w:t>
      </w:r>
    </w:p>
    <w:p w14:paraId="6BC465D9">
      <w:pPr>
        <w:ind w:firstLine="550"/>
        <w:jc w:val="both"/>
        <w:rPr>
          <w:lang w:val="ru-RU"/>
        </w:rPr>
      </w:pPr>
    </w:p>
    <w:p w14:paraId="68842938">
      <w:pPr>
        <w:ind w:firstLine="550"/>
        <w:jc w:val="both"/>
        <w:rPr>
          <w:lang w:val="ru-RU"/>
        </w:rPr>
      </w:pPr>
      <w:r>
        <w:rPr>
          <w:lang w:val="ru-RU"/>
        </w:rPr>
        <w:t xml:space="preserve">5. Кроме этого, на территории Нязепетровского муниципального округа располагается важная транспортная развязка, соединяющая автомобильные дороги регионального значения 4-х направлений: г. Верхний Уфалей, г. Куса, г. Арти Свердловской области и республикой Башкортостан.  Объездная дорога, вокруг города не соответствует требованиям безопасности дорожного движения, и весь транзитный транспорт проходит по городской улично-дорожной сети, усугубляя ситуацию. </w:t>
      </w:r>
    </w:p>
    <w:p w14:paraId="312E3F0F">
      <w:pPr>
        <w:suppressAutoHyphens w:val="0"/>
        <w:ind w:left="360"/>
        <w:jc w:val="center"/>
        <w:textAlignment w:val="auto"/>
        <w:rPr>
          <w:rFonts w:cs="Times New Roman"/>
          <w:b/>
          <w:bCs/>
          <w:kern w:val="0"/>
          <w:lang w:val="ru-RU"/>
        </w:rPr>
      </w:pPr>
    </w:p>
    <w:p w14:paraId="5635E3A3">
      <w:pPr>
        <w:suppressAutoHyphens w:val="0"/>
        <w:ind w:left="360"/>
        <w:jc w:val="center"/>
        <w:textAlignment w:val="auto"/>
        <w:rPr>
          <w:rFonts w:eastAsia="Calibri" w:cs="Times New Roman"/>
          <w:b/>
          <w:bCs/>
          <w:lang w:val="ru-RU"/>
        </w:rPr>
      </w:pPr>
      <w:r>
        <w:rPr>
          <w:rFonts w:cs="Times New Roman"/>
          <w:b/>
          <w:bCs/>
          <w:kern w:val="0"/>
        </w:rPr>
        <w:t>IV</w:t>
      </w:r>
      <w:r>
        <w:rPr>
          <w:rFonts w:cs="Times New Roman"/>
          <w:b/>
          <w:bCs/>
          <w:kern w:val="0"/>
          <w:lang w:val="ru-RU"/>
        </w:rPr>
        <w:t xml:space="preserve">. Задачи муниципального управления, </w:t>
      </w:r>
      <w:r>
        <w:rPr>
          <w:rFonts w:eastAsia="Calibri" w:cs="Times New Roman"/>
          <w:b/>
          <w:bCs/>
          <w:lang w:val="ru-RU"/>
        </w:rPr>
        <w:t xml:space="preserve">способы их эффективного решения в </w:t>
      </w:r>
    </w:p>
    <w:p w14:paraId="6C6ABF1A">
      <w:pPr>
        <w:suppressAutoHyphens w:val="0"/>
        <w:ind w:left="360"/>
        <w:jc w:val="center"/>
        <w:textAlignment w:val="auto"/>
        <w:rPr>
          <w:rFonts w:cs="Times New Roman"/>
          <w:b/>
          <w:bCs/>
          <w:kern w:val="0"/>
          <w:lang w:val="ru-RU"/>
        </w:rPr>
      </w:pPr>
      <w:r>
        <w:rPr>
          <w:rFonts w:eastAsia="Calibri" w:cs="Times New Roman"/>
          <w:b/>
          <w:bCs/>
          <w:lang w:val="ru-RU"/>
        </w:rPr>
        <w:t>соответствующей отрасли экономики и сфере муниципального управления</w:t>
      </w:r>
      <w:r>
        <w:rPr>
          <w:rFonts w:cs="Times New Roman"/>
          <w:b/>
          <w:bCs/>
          <w:kern w:val="0"/>
          <w:lang w:val="ru-RU"/>
        </w:rPr>
        <w:t xml:space="preserve"> </w:t>
      </w:r>
    </w:p>
    <w:p w14:paraId="56322EF2">
      <w:pPr>
        <w:ind w:firstLine="550"/>
        <w:jc w:val="both"/>
        <w:rPr>
          <w:lang w:val="ru-RU"/>
        </w:rPr>
      </w:pPr>
    </w:p>
    <w:p w14:paraId="5E3FE655">
      <w:pPr>
        <w:ind w:firstLine="550"/>
        <w:jc w:val="both"/>
        <w:rPr>
          <w:lang w:val="ru-RU"/>
        </w:rPr>
      </w:pPr>
      <w:r>
        <w:rPr>
          <w:lang w:val="ru-RU"/>
        </w:rPr>
        <w:t>6. В создавшейся ситуации, необходимо принять неотложные меры по качественному изменению состояния муниципальных автомобильных дорог, особое внимание, уделяя реконструкции транзитных дорог. Реализацию комплексной и масштабной задачи, предполагается начать на основе данной Программы.</w:t>
      </w:r>
    </w:p>
    <w:p w14:paraId="547444B6">
      <w:pPr>
        <w:suppressAutoHyphens w:val="0"/>
        <w:textAlignment w:val="auto"/>
        <w:rPr>
          <w:lang w:val="ru-RU"/>
        </w:rPr>
      </w:pPr>
    </w:p>
    <w:p w14:paraId="4043A6A5">
      <w:pPr>
        <w:suppressAutoHyphens w:val="0"/>
        <w:textAlignment w:val="auto"/>
        <w:rPr>
          <w:rFonts w:cs="Times New Roman"/>
          <w:b/>
          <w:bCs/>
          <w:kern w:val="0"/>
          <w:lang w:val="ru-RU"/>
        </w:rPr>
      </w:pPr>
    </w:p>
    <w:p w14:paraId="7E5CE992">
      <w:pPr>
        <w:suppressAutoHyphens w:val="0"/>
        <w:jc w:val="center"/>
        <w:textAlignment w:val="auto"/>
        <w:rPr>
          <w:rFonts w:cs="Times New Roman"/>
          <w:b/>
          <w:bCs/>
          <w:kern w:val="0"/>
          <w:lang w:val="ru-RU"/>
        </w:rPr>
      </w:pPr>
    </w:p>
    <w:p w14:paraId="71BD4802">
      <w:pPr>
        <w:suppressAutoHyphens w:val="0"/>
        <w:jc w:val="center"/>
        <w:textAlignment w:val="auto"/>
        <w:rPr>
          <w:rFonts w:cs="Times New Roman"/>
          <w:b/>
          <w:bCs/>
          <w:kern w:val="0"/>
          <w:lang w:val="ru-RU"/>
        </w:rPr>
      </w:pPr>
    </w:p>
    <w:p w14:paraId="0580680C">
      <w:pPr>
        <w:suppressAutoHyphens w:val="0"/>
        <w:jc w:val="center"/>
        <w:textAlignment w:val="auto"/>
        <w:rPr>
          <w:rFonts w:cs="Times New Roman"/>
          <w:b/>
          <w:bCs/>
          <w:kern w:val="0"/>
          <w:lang w:val="ru-RU"/>
        </w:rPr>
      </w:pPr>
    </w:p>
    <w:p w14:paraId="2A243674">
      <w:pPr>
        <w:suppressAutoHyphens w:val="0"/>
        <w:jc w:val="center"/>
        <w:textAlignment w:val="auto"/>
        <w:rPr>
          <w:rFonts w:cs="Times New Roman"/>
          <w:b/>
          <w:bCs/>
          <w:kern w:val="0"/>
          <w:lang w:val="ru-RU"/>
        </w:rPr>
      </w:pPr>
    </w:p>
    <w:p w14:paraId="4A49CC6B">
      <w:pPr>
        <w:suppressAutoHyphens w:val="0"/>
        <w:jc w:val="center"/>
        <w:textAlignment w:val="auto"/>
        <w:rPr>
          <w:rFonts w:cs="Times New Roman"/>
          <w:b/>
          <w:bCs/>
          <w:kern w:val="0"/>
          <w:lang w:val="ru-RU"/>
        </w:rPr>
      </w:pPr>
    </w:p>
    <w:p w14:paraId="0C33FB44">
      <w:pPr>
        <w:suppressAutoHyphens w:val="0"/>
        <w:jc w:val="center"/>
        <w:textAlignment w:val="auto"/>
        <w:rPr>
          <w:rFonts w:cs="Times New Roman"/>
          <w:b/>
          <w:bCs/>
          <w:kern w:val="0"/>
          <w:lang w:val="ru-RU"/>
        </w:rPr>
      </w:pPr>
    </w:p>
    <w:p w14:paraId="413B23BD">
      <w:pPr>
        <w:suppressAutoHyphens w:val="0"/>
        <w:jc w:val="center"/>
        <w:textAlignment w:val="auto"/>
        <w:rPr>
          <w:rFonts w:cs="Times New Roman"/>
          <w:b/>
          <w:bCs/>
          <w:kern w:val="0"/>
          <w:lang w:val="ru-RU"/>
        </w:rPr>
      </w:pPr>
    </w:p>
    <w:p w14:paraId="14D6E0CE">
      <w:pPr>
        <w:suppressAutoHyphens w:val="0"/>
        <w:jc w:val="center"/>
        <w:textAlignment w:val="auto"/>
        <w:rPr>
          <w:rFonts w:cs="Times New Roman"/>
          <w:b/>
          <w:bCs/>
          <w:kern w:val="0"/>
          <w:lang w:val="ru-RU"/>
        </w:rPr>
      </w:pPr>
    </w:p>
    <w:p w14:paraId="127AFBD5">
      <w:pPr>
        <w:suppressAutoHyphens w:val="0"/>
        <w:jc w:val="center"/>
        <w:textAlignment w:val="auto"/>
        <w:rPr>
          <w:rFonts w:cs="Times New Roman"/>
          <w:b/>
          <w:bCs/>
          <w:kern w:val="0"/>
          <w:lang w:val="ru-RU"/>
        </w:rPr>
      </w:pPr>
    </w:p>
    <w:p w14:paraId="131BC850">
      <w:pPr>
        <w:suppressAutoHyphens w:val="0"/>
        <w:jc w:val="center"/>
        <w:textAlignment w:val="auto"/>
        <w:rPr>
          <w:rFonts w:cs="Times New Roman"/>
          <w:b/>
          <w:bCs/>
          <w:kern w:val="0"/>
          <w:lang w:val="ru-RU"/>
        </w:rPr>
      </w:pPr>
    </w:p>
    <w:p w14:paraId="2BE065CD">
      <w:pPr>
        <w:suppressAutoHyphens w:val="0"/>
        <w:jc w:val="center"/>
        <w:textAlignment w:val="auto"/>
        <w:rPr>
          <w:rFonts w:cs="Times New Roman"/>
          <w:b/>
          <w:bCs/>
          <w:kern w:val="0"/>
          <w:lang w:val="ru-RU"/>
        </w:rPr>
      </w:pPr>
    </w:p>
    <w:p w14:paraId="5AAE40EA">
      <w:pPr>
        <w:suppressAutoHyphens w:val="0"/>
        <w:jc w:val="center"/>
        <w:textAlignment w:val="auto"/>
        <w:rPr>
          <w:rFonts w:cs="Times New Roman"/>
          <w:b/>
          <w:bCs/>
          <w:kern w:val="0"/>
          <w:lang w:val="ru-RU"/>
        </w:rPr>
      </w:pPr>
    </w:p>
    <w:p w14:paraId="69FD29DF">
      <w:pPr>
        <w:suppressAutoHyphens w:val="0"/>
        <w:jc w:val="center"/>
        <w:textAlignment w:val="auto"/>
        <w:rPr>
          <w:rFonts w:cs="Times New Roman"/>
          <w:b/>
          <w:bCs/>
          <w:kern w:val="0"/>
          <w:lang w:val="ru-RU"/>
        </w:rPr>
      </w:pPr>
    </w:p>
    <w:p w14:paraId="303C3A30">
      <w:pPr>
        <w:suppressAutoHyphens w:val="0"/>
        <w:jc w:val="center"/>
        <w:textAlignment w:val="auto"/>
        <w:rPr>
          <w:rFonts w:cs="Times New Roman"/>
          <w:b/>
          <w:bCs/>
          <w:kern w:val="0"/>
          <w:lang w:val="ru-RU"/>
        </w:rPr>
      </w:pPr>
    </w:p>
    <w:p w14:paraId="119105AD">
      <w:pPr>
        <w:suppressAutoHyphens w:val="0"/>
        <w:jc w:val="center"/>
        <w:textAlignment w:val="auto"/>
        <w:rPr>
          <w:rFonts w:cs="Times New Roman"/>
          <w:b/>
          <w:bCs/>
          <w:kern w:val="0"/>
          <w:lang w:val="ru-RU"/>
        </w:rPr>
      </w:pPr>
    </w:p>
    <w:p w14:paraId="03938735">
      <w:pPr>
        <w:suppressAutoHyphens w:val="0"/>
        <w:jc w:val="center"/>
        <w:textAlignment w:val="auto"/>
        <w:rPr>
          <w:rFonts w:cs="Times New Roman"/>
          <w:b/>
          <w:bCs/>
          <w:kern w:val="0"/>
          <w:lang w:val="ru-RU"/>
        </w:rPr>
      </w:pPr>
    </w:p>
    <w:p w14:paraId="4DB6A90F">
      <w:pPr>
        <w:suppressAutoHyphens w:val="0"/>
        <w:jc w:val="center"/>
        <w:textAlignment w:val="auto"/>
        <w:rPr>
          <w:rFonts w:cs="Times New Roman"/>
          <w:b/>
          <w:bCs/>
          <w:kern w:val="0"/>
          <w:lang w:val="ru-RU"/>
        </w:rPr>
      </w:pPr>
    </w:p>
    <w:p w14:paraId="7380961D">
      <w:pPr>
        <w:suppressAutoHyphens w:val="0"/>
        <w:jc w:val="center"/>
        <w:textAlignment w:val="auto"/>
        <w:rPr>
          <w:rFonts w:cs="Times New Roman"/>
          <w:b/>
          <w:bCs/>
          <w:kern w:val="0"/>
          <w:lang w:val="ru-RU"/>
        </w:rPr>
      </w:pPr>
    </w:p>
    <w:p w14:paraId="270BC56E">
      <w:pPr>
        <w:suppressAutoHyphens w:val="0"/>
        <w:jc w:val="center"/>
        <w:textAlignment w:val="auto"/>
        <w:rPr>
          <w:rFonts w:cs="Times New Roman"/>
          <w:b/>
          <w:bCs/>
          <w:kern w:val="0"/>
          <w:lang w:val="ru-RU"/>
        </w:rPr>
      </w:pPr>
    </w:p>
    <w:p w14:paraId="09A1E036">
      <w:pPr>
        <w:suppressAutoHyphens w:val="0"/>
        <w:jc w:val="center"/>
        <w:textAlignment w:val="auto"/>
        <w:rPr>
          <w:rFonts w:cs="Times New Roman"/>
          <w:b/>
          <w:bCs/>
          <w:kern w:val="0"/>
          <w:lang w:val="ru-RU"/>
        </w:rPr>
      </w:pPr>
    </w:p>
    <w:p w14:paraId="22232387">
      <w:pPr>
        <w:suppressAutoHyphens w:val="0"/>
        <w:jc w:val="center"/>
        <w:textAlignment w:val="auto"/>
        <w:rPr>
          <w:rFonts w:cs="Times New Roman"/>
          <w:b/>
          <w:bCs/>
          <w:kern w:val="0"/>
          <w:lang w:val="ru-RU"/>
        </w:rPr>
      </w:pPr>
    </w:p>
    <w:p w14:paraId="3916B674">
      <w:pPr>
        <w:suppressAutoHyphens w:val="0"/>
        <w:jc w:val="center"/>
        <w:textAlignment w:val="auto"/>
        <w:rPr>
          <w:rFonts w:cs="Times New Roman"/>
          <w:b/>
          <w:bCs/>
          <w:kern w:val="0"/>
          <w:lang w:val="ru-RU"/>
        </w:rPr>
      </w:pPr>
    </w:p>
    <w:p w14:paraId="376253C3">
      <w:pPr>
        <w:suppressAutoHyphens w:val="0"/>
        <w:jc w:val="center"/>
        <w:textAlignment w:val="auto"/>
        <w:rPr>
          <w:rFonts w:cs="Times New Roman"/>
          <w:b/>
          <w:bCs/>
          <w:kern w:val="0"/>
          <w:lang w:val="ru-RU"/>
        </w:rPr>
      </w:pPr>
    </w:p>
    <w:p w14:paraId="52342E97">
      <w:pPr>
        <w:suppressAutoHyphens w:val="0"/>
        <w:jc w:val="center"/>
        <w:textAlignment w:val="auto"/>
        <w:rPr>
          <w:rFonts w:cs="Times New Roman"/>
          <w:b/>
          <w:bCs/>
          <w:kern w:val="0"/>
          <w:lang w:val="ru-RU"/>
        </w:rPr>
      </w:pPr>
    </w:p>
    <w:p w14:paraId="36EC2D06">
      <w:pPr>
        <w:suppressAutoHyphens w:val="0"/>
        <w:jc w:val="center"/>
        <w:textAlignment w:val="auto"/>
        <w:rPr>
          <w:rFonts w:cs="Times New Roman"/>
          <w:b/>
          <w:bCs/>
          <w:kern w:val="0"/>
          <w:lang w:val="ru-RU"/>
        </w:rPr>
      </w:pPr>
    </w:p>
    <w:p w14:paraId="1D8814AD">
      <w:pPr>
        <w:suppressAutoHyphens w:val="0"/>
        <w:jc w:val="center"/>
        <w:textAlignment w:val="auto"/>
        <w:rPr>
          <w:rFonts w:cs="Times New Roman"/>
          <w:b/>
          <w:bCs/>
          <w:kern w:val="0"/>
          <w:lang w:val="ru-RU"/>
        </w:rPr>
      </w:pPr>
    </w:p>
    <w:p w14:paraId="088DEDFE">
      <w:pPr>
        <w:suppressAutoHyphens w:val="0"/>
        <w:jc w:val="center"/>
        <w:textAlignment w:val="auto"/>
        <w:rPr>
          <w:rFonts w:cs="Times New Roman"/>
          <w:b/>
          <w:bCs/>
          <w:kern w:val="0"/>
          <w:lang w:val="ru-RU"/>
        </w:rPr>
      </w:pPr>
    </w:p>
    <w:p w14:paraId="47EFE524">
      <w:pPr>
        <w:suppressAutoHyphens w:val="0"/>
        <w:jc w:val="center"/>
        <w:textAlignment w:val="auto"/>
        <w:rPr>
          <w:rFonts w:cs="Times New Roman"/>
          <w:b/>
          <w:bCs/>
          <w:kern w:val="0"/>
          <w:lang w:val="ru-RU"/>
        </w:rPr>
      </w:pPr>
    </w:p>
    <w:p w14:paraId="593674F0">
      <w:pPr>
        <w:suppressAutoHyphens w:val="0"/>
        <w:jc w:val="center"/>
        <w:textAlignment w:val="auto"/>
        <w:rPr>
          <w:rFonts w:cs="Times New Roman"/>
          <w:b/>
          <w:bCs/>
          <w:kern w:val="0"/>
          <w:lang w:val="ru-RU"/>
        </w:rPr>
      </w:pPr>
    </w:p>
    <w:p w14:paraId="1930F361">
      <w:pPr>
        <w:suppressAutoHyphens w:val="0"/>
        <w:jc w:val="center"/>
        <w:textAlignment w:val="auto"/>
        <w:rPr>
          <w:rFonts w:cs="Times New Roman"/>
          <w:b/>
          <w:bCs/>
          <w:kern w:val="0"/>
          <w:lang w:val="ru-RU"/>
        </w:rPr>
      </w:pPr>
    </w:p>
    <w:p w14:paraId="05F5A210">
      <w:pPr>
        <w:suppressAutoHyphens w:val="0"/>
        <w:jc w:val="center"/>
        <w:textAlignment w:val="auto"/>
        <w:rPr>
          <w:rFonts w:cs="Times New Roman"/>
          <w:b/>
          <w:bCs/>
          <w:kern w:val="0"/>
          <w:lang w:val="ru-RU"/>
        </w:rPr>
      </w:pPr>
    </w:p>
    <w:p w14:paraId="3B5700C7">
      <w:pPr>
        <w:suppressAutoHyphens w:val="0"/>
        <w:jc w:val="center"/>
        <w:textAlignment w:val="auto"/>
        <w:rPr>
          <w:rFonts w:cs="Times New Roman"/>
          <w:b/>
          <w:bCs/>
          <w:kern w:val="0"/>
          <w:lang w:val="ru-RU"/>
        </w:rPr>
      </w:pPr>
    </w:p>
    <w:p w14:paraId="13C59847">
      <w:pPr>
        <w:suppressAutoHyphens w:val="0"/>
        <w:jc w:val="center"/>
        <w:textAlignment w:val="auto"/>
        <w:rPr>
          <w:rFonts w:cs="Times New Roman"/>
          <w:b/>
          <w:bCs/>
          <w:kern w:val="0"/>
          <w:lang w:val="ru-RU"/>
        </w:rPr>
      </w:pPr>
    </w:p>
    <w:p w14:paraId="1E6FA84C">
      <w:pPr>
        <w:suppressAutoHyphens w:val="0"/>
        <w:jc w:val="center"/>
        <w:textAlignment w:val="auto"/>
        <w:rPr>
          <w:rFonts w:cs="Times New Roman"/>
          <w:b/>
          <w:bCs/>
          <w:kern w:val="0"/>
          <w:lang w:val="ru-RU"/>
        </w:rPr>
      </w:pPr>
    </w:p>
    <w:p w14:paraId="3C98308B">
      <w:pPr>
        <w:suppressAutoHyphens w:val="0"/>
        <w:jc w:val="center"/>
        <w:textAlignment w:val="auto"/>
        <w:rPr>
          <w:rFonts w:cs="Times New Roman"/>
          <w:b/>
          <w:bCs/>
          <w:kern w:val="0"/>
          <w:lang w:val="ru-RU"/>
        </w:rPr>
      </w:pPr>
    </w:p>
    <w:p w14:paraId="358B2288">
      <w:pPr>
        <w:suppressAutoHyphens w:val="0"/>
        <w:jc w:val="center"/>
        <w:textAlignment w:val="auto"/>
        <w:rPr>
          <w:rFonts w:cs="Times New Roman"/>
          <w:b/>
          <w:bCs/>
          <w:kern w:val="0"/>
          <w:lang w:val="ru-RU"/>
        </w:rPr>
      </w:pPr>
    </w:p>
    <w:p w14:paraId="35B893AC">
      <w:pPr>
        <w:suppressAutoHyphens w:val="0"/>
        <w:jc w:val="center"/>
        <w:textAlignment w:val="auto"/>
        <w:rPr>
          <w:rFonts w:cs="Times New Roman"/>
          <w:b/>
          <w:bCs/>
          <w:kern w:val="0"/>
          <w:lang w:val="ru-RU"/>
        </w:rPr>
      </w:pPr>
    </w:p>
    <w:p w14:paraId="05060647">
      <w:pPr>
        <w:suppressAutoHyphens w:val="0"/>
        <w:jc w:val="center"/>
        <w:textAlignment w:val="auto"/>
        <w:rPr>
          <w:rFonts w:cs="Times New Roman"/>
          <w:b/>
          <w:bCs/>
          <w:kern w:val="0"/>
          <w:lang w:val="ru-RU"/>
        </w:rPr>
      </w:pPr>
    </w:p>
    <w:p w14:paraId="532B8EA2">
      <w:pPr>
        <w:suppressAutoHyphens w:val="0"/>
        <w:jc w:val="center"/>
        <w:textAlignment w:val="auto"/>
        <w:rPr>
          <w:rFonts w:cs="Times New Roman"/>
          <w:b/>
          <w:bCs/>
          <w:kern w:val="0"/>
          <w:lang w:val="ru-RU"/>
        </w:rPr>
      </w:pPr>
    </w:p>
    <w:p w14:paraId="3BFD4703">
      <w:pPr>
        <w:suppressAutoHyphens w:val="0"/>
        <w:jc w:val="center"/>
        <w:textAlignment w:val="auto"/>
        <w:rPr>
          <w:rFonts w:cs="Times New Roman"/>
          <w:b/>
          <w:bCs/>
          <w:kern w:val="0"/>
          <w:lang w:val="ru-RU"/>
        </w:rPr>
      </w:pPr>
      <w:r>
        <w:rPr>
          <w:rFonts w:cs="Times New Roman"/>
          <w:b/>
          <w:bCs/>
          <w:kern w:val="0"/>
        </w:rPr>
        <w:t>II</w:t>
      </w:r>
      <w:r>
        <w:rPr>
          <w:rFonts w:cs="Times New Roman"/>
          <w:b/>
          <w:bCs/>
          <w:color w:val="FF0000"/>
          <w:kern w:val="0"/>
          <w:lang w:val="ru-RU"/>
        </w:rPr>
        <w:t xml:space="preserve"> </w:t>
      </w:r>
      <w:r>
        <w:rPr>
          <w:rFonts w:cs="Times New Roman"/>
          <w:b/>
          <w:bCs/>
          <w:kern w:val="0"/>
          <w:lang w:val="ru-RU"/>
        </w:rPr>
        <w:t>ПАСПОРТ МУНИЦИПАЛЬНОЙ ПРОГРАММЫ</w:t>
      </w:r>
    </w:p>
    <w:p w14:paraId="7E9A0292">
      <w:pPr>
        <w:suppressAutoHyphens w:val="0"/>
        <w:jc w:val="center"/>
        <w:textAlignment w:val="auto"/>
        <w:rPr>
          <w:rFonts w:cs="Times New Roman"/>
          <w:b/>
          <w:bCs/>
          <w:kern w:val="0"/>
          <w:lang w:val="ru-RU"/>
        </w:rPr>
      </w:pPr>
      <w:r>
        <w:rPr>
          <w:rFonts w:cs="Times New Roman"/>
          <w:b/>
          <w:bCs/>
          <w:kern w:val="0"/>
          <w:lang w:val="ru-RU"/>
        </w:rPr>
        <w:t>«РАЗВИТИЕ ДОРОЖНОГО ХОЗЯЙСТВА В НЯЗЕПЕТРОВСКОМ МУНИЦИПАЛЬНОМ ОКРУГЕ»</w:t>
      </w:r>
    </w:p>
    <w:p w14:paraId="4B6C6BC8">
      <w:pPr>
        <w:pStyle w:val="266"/>
        <w:spacing w:line="252" w:lineRule="auto"/>
        <w:ind w:firstLine="0"/>
        <w:rPr>
          <w:color w:val="000000" w:themeColor="text1"/>
          <w:sz w:val="24"/>
          <w:szCs w:val="24"/>
          <w14:textFill>
            <w14:solidFill>
              <w14:schemeClr w14:val="tx1"/>
            </w14:solidFill>
          </w14:textFill>
        </w:rPr>
      </w:pPr>
    </w:p>
    <w:p w14:paraId="58F1CFC8">
      <w:pPr>
        <w:pStyle w:val="266"/>
        <w:spacing w:line="252" w:lineRule="auto"/>
        <w:ind w:firstLine="0"/>
        <w:jc w:val="center"/>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1. Основные положения</w:t>
      </w:r>
    </w:p>
    <w:p w14:paraId="09D06A7D">
      <w:pPr>
        <w:pStyle w:val="266"/>
        <w:spacing w:line="252" w:lineRule="auto"/>
        <w:ind w:firstLine="0"/>
        <w:jc w:val="center"/>
        <w:rPr>
          <w:color w:val="000000" w:themeColor="text1"/>
          <w:sz w:val="24"/>
          <w:szCs w:val="24"/>
          <w14:textFill>
            <w14:solidFill>
              <w14:schemeClr w14:val="tx1"/>
            </w14:solidFill>
          </w14:textFill>
        </w:rPr>
      </w:pPr>
    </w:p>
    <w:p w14:paraId="488289C2">
      <w:pPr>
        <w:pStyle w:val="266"/>
        <w:spacing w:line="252" w:lineRule="auto"/>
        <w:ind w:firstLine="0"/>
        <w:jc w:val="right"/>
        <w:rPr>
          <w:color w:val="000000" w:themeColor="text1"/>
          <w:sz w:val="24"/>
          <w:szCs w:val="24"/>
          <w14:textFill>
            <w14:solidFill>
              <w14:schemeClr w14:val="tx1"/>
            </w14:solidFill>
          </w14:textFill>
        </w:rPr>
      </w:pPr>
      <w:r>
        <w:t>Приложение № 1</w:t>
      </w:r>
    </w:p>
    <w:p w14:paraId="36F8825B">
      <w:pPr>
        <w:pStyle w:val="266"/>
        <w:spacing w:line="252" w:lineRule="auto"/>
        <w:ind w:firstLine="0"/>
        <w:jc w:val="center"/>
        <w:rPr>
          <w:color w:val="000000" w:themeColor="text1"/>
          <w:sz w:val="24"/>
          <w:szCs w:val="24"/>
          <w14:textFill>
            <w14:solidFill>
              <w14:schemeClr w14:val="tx1"/>
            </w14:solidFill>
          </w14:textFill>
        </w:rPr>
      </w:pPr>
    </w:p>
    <w:tbl>
      <w:tblPr>
        <w:tblStyle w:val="25"/>
        <w:tblW w:w="10303"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28"/>
        <w:gridCol w:w="6775"/>
      </w:tblGrid>
      <w:tr w14:paraId="235F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1" w:hRule="atLeast"/>
        </w:trPr>
        <w:tc>
          <w:tcPr>
            <w:tcW w:w="3545" w:type="dxa"/>
          </w:tcPr>
          <w:p w14:paraId="19EA219C">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kern w:val="0"/>
                <w:sz w:val="22"/>
                <w:szCs w:val="22"/>
                <w:lang w:val="ru-RU" w:eastAsia="ru-RU"/>
              </w:rPr>
              <w:t>Куратор муниципальной программы (должность)</w:t>
            </w:r>
          </w:p>
        </w:tc>
        <w:tc>
          <w:tcPr>
            <w:tcW w:w="6758" w:type="dxa"/>
            <w:vAlign w:val="center"/>
          </w:tcPr>
          <w:p w14:paraId="46180AB4">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kern w:val="0"/>
                <w:lang w:val="ru-RU" w:eastAsia="ru-RU"/>
              </w:rPr>
              <w:t>Первый заместитель главы муниципального округа</w:t>
            </w:r>
          </w:p>
        </w:tc>
      </w:tr>
      <w:tr w14:paraId="1698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3545" w:type="dxa"/>
          </w:tcPr>
          <w:p w14:paraId="21157F1D">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color w:val="000000"/>
                <w:kern w:val="0"/>
                <w:sz w:val="22"/>
                <w:szCs w:val="22"/>
                <w:lang w:val="ru-RU" w:eastAsia="ru-RU"/>
              </w:rPr>
              <w:t>Ответственный исполнитель муниципальной программы (начальник структурного подразделения администрации)</w:t>
            </w:r>
          </w:p>
        </w:tc>
        <w:tc>
          <w:tcPr>
            <w:tcW w:w="6758" w:type="dxa"/>
            <w:vAlign w:val="center"/>
          </w:tcPr>
          <w:p w14:paraId="50BA4FE7">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kern w:val="0"/>
                <w:lang w:val="ru-RU" w:eastAsia="ru-RU"/>
              </w:rPr>
              <w:t>Начальник Управления муниципального хозяйства администрации Нязепетровского муниципального округа</w:t>
            </w:r>
          </w:p>
        </w:tc>
      </w:tr>
      <w:tr w14:paraId="78F0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545" w:type="dxa"/>
            <w:vAlign w:val="center"/>
          </w:tcPr>
          <w:p w14:paraId="69B5433A">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color w:val="000000" w:themeColor="text1"/>
                <w:kern w:val="0"/>
                <w:lang w:val="ru-RU" w:eastAsia="ru-RU"/>
                <w14:textFill>
                  <w14:solidFill>
                    <w14:schemeClr w14:val="tx1"/>
                  </w14:solidFill>
                </w14:textFill>
              </w:rPr>
              <w:t>Соисполнитель</w:t>
            </w:r>
          </w:p>
        </w:tc>
        <w:tc>
          <w:tcPr>
            <w:tcW w:w="6758" w:type="dxa"/>
            <w:vAlign w:val="center"/>
          </w:tcPr>
          <w:p w14:paraId="69E107AC">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color w:val="000000" w:themeColor="text1"/>
                <w:kern w:val="0"/>
                <w:lang w:val="ru-RU" w:eastAsia="ru-RU"/>
                <w14:textFill>
                  <w14:solidFill>
                    <w14:schemeClr w14:val="tx1"/>
                  </w14:solidFill>
                </w14:textFill>
              </w:rPr>
              <w:t>Управление образования Нязепетровского муниципального округа</w:t>
            </w:r>
          </w:p>
        </w:tc>
      </w:tr>
      <w:tr w14:paraId="221C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545" w:type="dxa"/>
          </w:tcPr>
          <w:p w14:paraId="32A66AB6">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color w:val="000000"/>
                <w:kern w:val="0"/>
                <w:sz w:val="22"/>
                <w:szCs w:val="22"/>
                <w:lang w:val="ru-RU" w:eastAsia="ru-RU"/>
              </w:rPr>
              <w:t>Период реализации муниципальной программы (сроки и этапы)</w:t>
            </w:r>
            <w:r>
              <w:rPr>
                <w:rFonts w:ascii="Times New Roman" w:hAnsi="Times New Roman" w:eastAsia="Times New Roman" w:cs="Times New Roman"/>
                <w:color w:val="000000"/>
                <w:kern w:val="0"/>
                <w:sz w:val="22"/>
                <w:szCs w:val="22"/>
                <w:vertAlign w:val="superscript"/>
                <w:lang w:val="ru-RU" w:eastAsia="ru-RU"/>
              </w:rPr>
              <w:t> </w:t>
            </w:r>
          </w:p>
        </w:tc>
        <w:tc>
          <w:tcPr>
            <w:tcW w:w="6758" w:type="dxa"/>
            <w:vAlign w:val="center"/>
          </w:tcPr>
          <w:p w14:paraId="3558936C">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color w:val="000000" w:themeColor="text1"/>
                <w:kern w:val="0"/>
                <w:lang w:val="ru-RU" w:eastAsia="ru-RU"/>
                <w14:textFill>
                  <w14:solidFill>
                    <w14:schemeClr w14:val="tx1"/>
                  </w14:solidFill>
                </w14:textFill>
              </w:rPr>
              <w:t>2026-2028</w:t>
            </w:r>
          </w:p>
        </w:tc>
      </w:tr>
      <w:tr w14:paraId="7FA1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545" w:type="dxa"/>
          </w:tcPr>
          <w:p w14:paraId="356C5873">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color w:val="000000"/>
                <w:kern w:val="0"/>
                <w:sz w:val="22"/>
                <w:szCs w:val="22"/>
                <w:lang w:val="ru-RU" w:eastAsia="ru-RU"/>
              </w:rPr>
              <w:t>Цель (цели) муниципальной программы</w:t>
            </w:r>
          </w:p>
        </w:tc>
        <w:tc>
          <w:tcPr>
            <w:tcW w:w="6758" w:type="dxa"/>
            <w:vAlign w:val="center"/>
          </w:tcPr>
          <w:p w14:paraId="21B40B9C">
            <w:pPr>
              <w:suppressAutoHyphens w:val="0"/>
              <w:jc w:val="both"/>
              <w:textAlignment w:val="auto"/>
              <w:rPr>
                <w:rFonts w:ascii="Times New Roman" w:hAnsi="Times New Roman" w:cs="Times New Roman"/>
                <w:lang w:val="ru-RU"/>
              </w:rPr>
            </w:pPr>
            <w:r>
              <w:rPr>
                <w:rFonts w:ascii="Times New Roman" w:hAnsi="Times New Roman" w:cs="Times New Roman"/>
                <w:lang w:val="ru-RU"/>
              </w:rPr>
              <w:t xml:space="preserve">1. повышение технического уровня состояния, пропускной способности автомобильных дорог; </w:t>
            </w:r>
          </w:p>
          <w:p w14:paraId="132E10E7">
            <w:pPr>
              <w:suppressAutoHyphens w:val="0"/>
              <w:jc w:val="both"/>
              <w:textAlignment w:val="auto"/>
              <w:rPr>
                <w:rFonts w:ascii="Times New Roman" w:hAnsi="Times New Roman" w:cs="Times New Roman"/>
                <w:lang w:val="ru-RU"/>
              </w:rPr>
            </w:pPr>
            <w:r>
              <w:rPr>
                <w:rFonts w:ascii="Times New Roman" w:hAnsi="Times New Roman" w:cs="Times New Roman"/>
                <w:lang w:val="ru-RU"/>
              </w:rPr>
              <w:t xml:space="preserve">2.  обеспечение сохранности и развития автомобильных дорог; </w:t>
            </w:r>
          </w:p>
          <w:p w14:paraId="43611CF9">
            <w:pPr>
              <w:widowControl w:val="0"/>
              <w:suppressAutoHyphens w:val="0"/>
              <w:spacing w:line="252" w:lineRule="auto"/>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cs="Times New Roman"/>
                <w:lang w:val="ru-RU"/>
              </w:rPr>
              <w:t xml:space="preserve">3.  повышение безопасности перевозок </w:t>
            </w:r>
          </w:p>
        </w:tc>
      </w:tr>
      <w:tr w14:paraId="66B8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545" w:type="dxa"/>
          </w:tcPr>
          <w:p w14:paraId="69CF1D6C">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kern w:val="0"/>
                <w:sz w:val="22"/>
                <w:szCs w:val="22"/>
                <w:lang w:val="ru-RU" w:eastAsia="ru-RU"/>
              </w:rPr>
              <w:t>Направления (подпрограммы) муниципальной программы 4</w:t>
            </w:r>
          </w:p>
        </w:tc>
        <w:tc>
          <w:tcPr>
            <w:tcW w:w="6758" w:type="dxa"/>
            <w:vAlign w:val="center"/>
          </w:tcPr>
          <w:p w14:paraId="49A8AB19">
            <w:pPr>
              <w:suppressAutoHyphens w:val="0"/>
              <w:jc w:val="both"/>
              <w:textAlignment w:val="auto"/>
              <w:rPr>
                <w:rFonts w:ascii="Times New Roman" w:hAnsi="Times New Roman" w:cs="Times New Roman"/>
                <w:lang w:val="ru-RU"/>
              </w:rPr>
            </w:pPr>
            <w:r>
              <w:rPr>
                <w:rFonts w:ascii="Times New Roman" w:hAnsi="Times New Roman" w:cs="Times New Roman"/>
                <w:lang w:val="ru-RU"/>
              </w:rPr>
              <w:t>Отсутствуют</w:t>
            </w:r>
          </w:p>
        </w:tc>
      </w:tr>
      <w:tr w14:paraId="6919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7" w:hRule="atLeast"/>
        </w:trPr>
        <w:tc>
          <w:tcPr>
            <w:tcW w:w="3545" w:type="dxa"/>
            <w:vAlign w:val="center"/>
          </w:tcPr>
          <w:p w14:paraId="5A126C46">
            <w:pPr>
              <w:widowControl w:val="0"/>
              <w:suppressAutoHyphens w:val="0"/>
              <w:spacing w:line="252" w:lineRule="auto"/>
              <w:jc w:val="center"/>
              <w:textAlignment w:val="auto"/>
              <w:rPr>
                <w:rFonts w:ascii="Times New Roman" w:hAnsi="Times New Roman" w:eastAsia="Times New Roman" w:cs="Times New Roman"/>
                <w:kern w:val="0"/>
                <w:lang w:val="ru-RU" w:eastAsia="ru-RU"/>
              </w:rPr>
            </w:pPr>
            <w:r>
              <w:rPr>
                <w:rFonts w:ascii="Times New Roman" w:hAnsi="Times New Roman" w:eastAsia="Times New Roman" w:cs="Times New Roman"/>
                <w:color w:val="000000"/>
                <w:kern w:val="0"/>
                <w:sz w:val="22"/>
                <w:szCs w:val="22"/>
                <w:lang w:val="ru-RU" w:eastAsia="ru-RU"/>
              </w:rPr>
              <w:t>Объемы финансового обеспечения за весь период реализации муниципальной программы (РУБЛЕЙ!) с разбивкой по годам и бюджетам 5</w:t>
            </w:r>
          </w:p>
        </w:tc>
        <w:tc>
          <w:tcPr>
            <w:tcW w:w="6758" w:type="dxa"/>
            <w:vAlign w:val="center"/>
          </w:tcPr>
          <w:p w14:paraId="0FD091B3">
            <w:pPr>
              <w:keepNext/>
              <w:suppressLineNumbers/>
              <w:spacing w:before="120" w:after="120"/>
              <w:jc w:val="center"/>
              <w:textAlignment w:val="auto"/>
              <w:rPr>
                <w:rFonts w:ascii="Times New Roman" w:hAnsi="Times New Roman" w:cs="Times New Roman"/>
                <w:iCs/>
                <w:sz w:val="22"/>
                <w:szCs w:val="22"/>
                <w:lang w:val="ru-RU"/>
              </w:rPr>
            </w:pPr>
            <w:r>
              <w:rPr>
                <w:rFonts w:ascii="Times New Roman" w:hAnsi="Times New Roman" w:cs="Times New Roman"/>
                <w:iCs/>
                <w:sz w:val="22"/>
                <w:szCs w:val="22"/>
                <w:lang w:val="ru-RU"/>
              </w:rPr>
              <w:t xml:space="preserve">                                                                                            Рублей</w:t>
            </w:r>
          </w:p>
          <w:tbl>
            <w:tblPr>
              <w:tblStyle w:val="25"/>
              <w:tblW w:w="65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3"/>
              <w:gridCol w:w="1350"/>
              <w:gridCol w:w="1308"/>
              <w:gridCol w:w="1191"/>
              <w:gridCol w:w="1177"/>
            </w:tblGrid>
            <w:tr w14:paraId="0348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463" w:type="dxa"/>
                </w:tcPr>
                <w:p w14:paraId="4F723274">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Источник/годы</w:t>
                  </w:r>
                </w:p>
              </w:tc>
              <w:tc>
                <w:tcPr>
                  <w:tcW w:w="1366" w:type="dxa"/>
                </w:tcPr>
                <w:p w14:paraId="6B066F58">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Итого</w:t>
                  </w:r>
                </w:p>
              </w:tc>
              <w:tc>
                <w:tcPr>
                  <w:tcW w:w="1325" w:type="dxa"/>
                </w:tcPr>
                <w:p w14:paraId="70EA6FB0">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2026</w:t>
                  </w:r>
                </w:p>
              </w:tc>
              <w:tc>
                <w:tcPr>
                  <w:tcW w:w="1205" w:type="dxa"/>
                </w:tcPr>
                <w:p w14:paraId="6CCBA25A">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2027</w:t>
                  </w:r>
                </w:p>
              </w:tc>
              <w:tc>
                <w:tcPr>
                  <w:tcW w:w="1190" w:type="dxa"/>
                </w:tcPr>
                <w:p w14:paraId="5B205ACB">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2028</w:t>
                  </w:r>
                </w:p>
              </w:tc>
            </w:tr>
            <w:tr w14:paraId="4630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463" w:type="dxa"/>
                  <w:vAlign w:val="center"/>
                </w:tcPr>
                <w:p w14:paraId="7C4AF7A4">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Федеральный бюджет</w:t>
                  </w:r>
                </w:p>
              </w:tc>
              <w:tc>
                <w:tcPr>
                  <w:tcW w:w="1366" w:type="dxa"/>
                  <w:vAlign w:val="center"/>
                </w:tcPr>
                <w:p w14:paraId="630B5287">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0</w:t>
                  </w:r>
                </w:p>
              </w:tc>
              <w:tc>
                <w:tcPr>
                  <w:tcW w:w="1325" w:type="dxa"/>
                  <w:vAlign w:val="center"/>
                </w:tcPr>
                <w:p w14:paraId="4469F0DD">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0</w:t>
                  </w:r>
                </w:p>
              </w:tc>
              <w:tc>
                <w:tcPr>
                  <w:tcW w:w="1205" w:type="dxa"/>
                  <w:vAlign w:val="center"/>
                </w:tcPr>
                <w:p w14:paraId="2F4A36BD">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0</w:t>
                  </w:r>
                </w:p>
              </w:tc>
              <w:tc>
                <w:tcPr>
                  <w:tcW w:w="1190" w:type="dxa"/>
                  <w:vAlign w:val="center"/>
                </w:tcPr>
                <w:p w14:paraId="4D22AC14">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0</w:t>
                  </w:r>
                </w:p>
              </w:tc>
            </w:tr>
            <w:tr w14:paraId="1F6C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463" w:type="dxa"/>
                  <w:vAlign w:val="center"/>
                </w:tcPr>
                <w:p w14:paraId="477A1BC4">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Областной бюджет</w:t>
                  </w:r>
                </w:p>
              </w:tc>
              <w:tc>
                <w:tcPr>
                  <w:tcW w:w="1366" w:type="dxa"/>
                  <w:vAlign w:val="center"/>
                </w:tcPr>
                <w:p w14:paraId="3287FDC7">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90 963 344</w:t>
                  </w:r>
                </w:p>
              </w:tc>
              <w:tc>
                <w:tcPr>
                  <w:tcW w:w="1325" w:type="dxa"/>
                  <w:vAlign w:val="center"/>
                </w:tcPr>
                <w:p w14:paraId="261F9163">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50 935 610</w:t>
                  </w:r>
                </w:p>
              </w:tc>
              <w:tc>
                <w:tcPr>
                  <w:tcW w:w="1205" w:type="dxa"/>
                  <w:vAlign w:val="center"/>
                </w:tcPr>
                <w:p w14:paraId="2419517E">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20 141 566</w:t>
                  </w:r>
                </w:p>
              </w:tc>
              <w:tc>
                <w:tcPr>
                  <w:tcW w:w="1190" w:type="dxa"/>
                  <w:vAlign w:val="center"/>
                </w:tcPr>
                <w:p w14:paraId="7A581008">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19 886 168</w:t>
                  </w:r>
                </w:p>
              </w:tc>
            </w:tr>
            <w:tr w14:paraId="6FEA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463" w:type="dxa"/>
                  <w:vAlign w:val="center"/>
                </w:tcPr>
                <w:p w14:paraId="0EF3AD29">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Местный бюджет</w:t>
                  </w:r>
                </w:p>
              </w:tc>
              <w:tc>
                <w:tcPr>
                  <w:tcW w:w="1366" w:type="dxa"/>
                  <w:vAlign w:val="center"/>
                </w:tcPr>
                <w:p w14:paraId="3546ABE7">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37 324 205</w:t>
                  </w:r>
                </w:p>
              </w:tc>
              <w:tc>
                <w:tcPr>
                  <w:tcW w:w="1325" w:type="dxa"/>
                  <w:vAlign w:val="center"/>
                </w:tcPr>
                <w:p w14:paraId="733D849F">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27 017 483</w:t>
                  </w:r>
                </w:p>
              </w:tc>
              <w:tc>
                <w:tcPr>
                  <w:tcW w:w="1205" w:type="dxa"/>
                  <w:vAlign w:val="center"/>
                </w:tcPr>
                <w:p w14:paraId="1A15C173">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8 960 082</w:t>
                  </w:r>
                </w:p>
              </w:tc>
              <w:tc>
                <w:tcPr>
                  <w:tcW w:w="1190" w:type="dxa"/>
                  <w:vAlign w:val="center"/>
                </w:tcPr>
                <w:p w14:paraId="4FAB0BA7">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1 346 640</w:t>
                  </w:r>
                </w:p>
              </w:tc>
            </w:tr>
            <w:tr w14:paraId="6363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463" w:type="dxa"/>
                  <w:vAlign w:val="center"/>
                </w:tcPr>
                <w:p w14:paraId="2278D9C9">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Внебюджетные источники</w:t>
                  </w:r>
                </w:p>
              </w:tc>
              <w:tc>
                <w:tcPr>
                  <w:tcW w:w="1366" w:type="dxa"/>
                  <w:vAlign w:val="center"/>
                </w:tcPr>
                <w:p w14:paraId="1147BF53">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0</w:t>
                  </w:r>
                </w:p>
              </w:tc>
              <w:tc>
                <w:tcPr>
                  <w:tcW w:w="1325" w:type="dxa"/>
                  <w:vAlign w:val="center"/>
                </w:tcPr>
                <w:p w14:paraId="08839BB0">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0</w:t>
                  </w:r>
                </w:p>
              </w:tc>
              <w:tc>
                <w:tcPr>
                  <w:tcW w:w="1205" w:type="dxa"/>
                  <w:vAlign w:val="center"/>
                </w:tcPr>
                <w:p w14:paraId="3BF85BD2">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0</w:t>
                  </w:r>
                </w:p>
              </w:tc>
              <w:tc>
                <w:tcPr>
                  <w:tcW w:w="1190" w:type="dxa"/>
                  <w:vAlign w:val="center"/>
                </w:tcPr>
                <w:p w14:paraId="41E7598F">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0</w:t>
                  </w:r>
                </w:p>
              </w:tc>
            </w:tr>
            <w:tr w14:paraId="23A6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463" w:type="dxa"/>
                  <w:vAlign w:val="center"/>
                </w:tcPr>
                <w:p w14:paraId="020C65D5">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 xml:space="preserve">Итого </w:t>
                  </w:r>
                </w:p>
              </w:tc>
              <w:tc>
                <w:tcPr>
                  <w:tcW w:w="1366" w:type="dxa"/>
                  <w:vAlign w:val="center"/>
                </w:tcPr>
                <w:p w14:paraId="30AB44C4">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128 287 549</w:t>
                  </w:r>
                </w:p>
              </w:tc>
              <w:tc>
                <w:tcPr>
                  <w:tcW w:w="1325" w:type="dxa"/>
                  <w:vAlign w:val="center"/>
                </w:tcPr>
                <w:p w14:paraId="3579E960">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77 953 093</w:t>
                  </w:r>
                </w:p>
              </w:tc>
              <w:tc>
                <w:tcPr>
                  <w:tcW w:w="1205" w:type="dxa"/>
                  <w:vAlign w:val="center"/>
                </w:tcPr>
                <w:p w14:paraId="20FACE03">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29 101 648</w:t>
                  </w:r>
                </w:p>
              </w:tc>
              <w:tc>
                <w:tcPr>
                  <w:tcW w:w="1190" w:type="dxa"/>
                  <w:vAlign w:val="center"/>
                </w:tcPr>
                <w:p w14:paraId="50BDFD2A">
                  <w:pPr>
                    <w:widowControl w:val="0"/>
                    <w:suppressAutoHyphens w:val="0"/>
                    <w:spacing w:line="252" w:lineRule="auto"/>
                    <w:jc w:val="center"/>
                    <w:textAlignment w:val="auto"/>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21 232 808</w:t>
                  </w:r>
                </w:p>
              </w:tc>
            </w:tr>
          </w:tbl>
          <w:p w14:paraId="35D936D9">
            <w:pPr>
              <w:suppressAutoHyphens w:val="0"/>
              <w:jc w:val="both"/>
              <w:textAlignment w:val="auto"/>
              <w:rPr>
                <w:rFonts w:ascii="Times New Roman" w:hAnsi="Times New Roman" w:cs="Times New Roman"/>
                <w:sz w:val="22"/>
                <w:szCs w:val="22"/>
                <w:lang w:val="ru-RU"/>
              </w:rPr>
            </w:pPr>
          </w:p>
        </w:tc>
      </w:tr>
      <w:tr w14:paraId="0791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545" w:type="dxa"/>
            <w:vAlign w:val="center"/>
          </w:tcPr>
          <w:p w14:paraId="23B49308">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color w:val="000000" w:themeColor="text1"/>
                <w:kern w:val="0"/>
                <w:lang w:val="ru-RU" w:eastAsia="ru-RU"/>
                <w14:textFill>
                  <w14:solidFill>
                    <w14:schemeClr w14:val="tx1"/>
                  </w14:solidFill>
                </w14:textFill>
              </w:rPr>
              <w:t xml:space="preserve">Связь с национальными целями развития Российской Федерации/государственной программой </w:t>
            </w:r>
            <w:r>
              <w:fldChar w:fldCharType="begin"/>
            </w:r>
            <w:r>
              <w:instrText xml:space="preserve"> HYPERLINK \l "sub_1146" </w:instrText>
            </w:r>
            <w:r>
              <w:fldChar w:fldCharType="separate"/>
            </w:r>
            <w:r>
              <w:rPr>
                <w:rFonts w:ascii="Times New Roman" w:hAnsi="Times New Roman" w:eastAsia="Times New Roman" w:cs="Times New Roman"/>
                <w:color w:val="000000" w:themeColor="text1"/>
                <w:kern w:val="0"/>
                <w:vertAlign w:val="superscript"/>
                <w:lang w:val="ru-RU" w:eastAsia="ru-RU"/>
                <w14:textFill>
                  <w14:solidFill>
                    <w14:schemeClr w14:val="tx1"/>
                  </w14:solidFill>
                </w14:textFill>
              </w:rPr>
              <w:t>6</w:t>
            </w:r>
            <w:r>
              <w:rPr>
                <w:rFonts w:ascii="Times New Roman" w:hAnsi="Times New Roman" w:eastAsia="Times New Roman" w:cs="Times New Roman"/>
                <w:color w:val="000000" w:themeColor="text1"/>
                <w:kern w:val="0"/>
                <w:vertAlign w:val="superscript"/>
                <w:lang w:val="ru-RU" w:eastAsia="ru-RU"/>
                <w14:textFill>
                  <w14:solidFill>
                    <w14:schemeClr w14:val="tx1"/>
                  </w14:solidFill>
                </w14:textFill>
              </w:rPr>
              <w:fldChar w:fldCharType="end"/>
            </w:r>
          </w:p>
        </w:tc>
        <w:tc>
          <w:tcPr>
            <w:tcW w:w="6758" w:type="dxa"/>
            <w:vAlign w:val="center"/>
          </w:tcPr>
          <w:p w14:paraId="61795A7E">
            <w:pPr>
              <w:widowControl w:val="0"/>
              <w:suppressAutoHyphens w:val="0"/>
              <w:spacing w:line="252" w:lineRule="auto"/>
              <w:jc w:val="center"/>
              <w:textAlignment w:val="auto"/>
              <w:rPr>
                <w:rFonts w:ascii="Times New Roman" w:hAnsi="Times New Roman" w:eastAsia="Times New Roman" w:cs="Times New Roman"/>
                <w:color w:val="000000" w:themeColor="text1"/>
                <w:kern w:val="0"/>
                <w:lang w:val="ru-RU" w:eastAsia="ru-RU"/>
                <w14:textFill>
                  <w14:solidFill>
                    <w14:schemeClr w14:val="tx1"/>
                  </w14:solidFill>
                </w14:textFill>
              </w:rPr>
            </w:pPr>
            <w:r>
              <w:rPr>
                <w:rFonts w:ascii="Times New Roman" w:hAnsi="Times New Roman" w:eastAsia="Times New Roman" w:cs="Times New Roman"/>
                <w:color w:val="000000" w:themeColor="text1"/>
                <w:kern w:val="0"/>
                <w:sz w:val="20"/>
                <w:szCs w:val="20"/>
                <w:lang w:val="ru-RU" w:eastAsia="ru-RU"/>
                <w14:textFill>
                  <w14:solidFill>
                    <w14:schemeClr w14:val="tx1"/>
                  </w14:solidFill>
                </w14:textFill>
              </w:rPr>
              <w:t>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tc>
      </w:tr>
    </w:tbl>
    <w:p w14:paraId="3D0DD2ED">
      <w:pPr>
        <w:pStyle w:val="266"/>
        <w:spacing w:line="252" w:lineRule="auto"/>
        <w:ind w:firstLine="0"/>
        <w:jc w:val="center"/>
        <w:rPr>
          <w:color w:val="000000" w:themeColor="text1"/>
          <w:sz w:val="24"/>
          <w:szCs w:val="24"/>
          <w14:textFill>
            <w14:solidFill>
              <w14:schemeClr w14:val="tx1"/>
            </w14:solidFill>
          </w14:textFill>
        </w:rPr>
      </w:pPr>
    </w:p>
    <w:p w14:paraId="78691AE4">
      <w:pPr>
        <w:pStyle w:val="266"/>
        <w:spacing w:line="252" w:lineRule="auto"/>
        <w:ind w:firstLine="0"/>
        <w:jc w:val="center"/>
        <w:rPr>
          <w:color w:val="000000" w:themeColor="text1"/>
          <w:sz w:val="24"/>
          <w:szCs w:val="24"/>
          <w14:textFill>
            <w14:solidFill>
              <w14:schemeClr w14:val="tx1"/>
            </w14:solidFill>
          </w14:textFill>
        </w:rPr>
      </w:pPr>
    </w:p>
    <w:p w14:paraId="4FBD1D79">
      <w:pPr>
        <w:pStyle w:val="266"/>
        <w:spacing w:line="252" w:lineRule="auto"/>
        <w:ind w:firstLine="0"/>
        <w:rPr>
          <w:color w:val="000000" w:themeColor="text1"/>
          <w:sz w:val="24"/>
          <w:szCs w:val="24"/>
          <w14:textFill>
            <w14:solidFill>
              <w14:schemeClr w14:val="tx1"/>
            </w14:solidFill>
          </w14:textFill>
        </w:rPr>
      </w:pPr>
    </w:p>
    <w:p w14:paraId="2F26E756">
      <w:pPr>
        <w:pStyle w:val="266"/>
        <w:framePr w:w="10500" w:wrap="auto" w:vAnchor="margin" w:hAnchor="text" w:y="1"/>
        <w:shd w:val="clear" w:color="auto" w:fill="auto"/>
        <w:spacing w:line="252" w:lineRule="auto"/>
        <w:ind w:firstLine="0"/>
        <w:jc w:val="center"/>
        <w:rPr>
          <w:color w:val="000000" w:themeColor="text1"/>
          <w:sz w:val="24"/>
          <w:szCs w:val="24"/>
          <w14:textFill>
            <w14:solidFill>
              <w14:schemeClr w14:val="tx1"/>
            </w14:solidFill>
          </w14:textFill>
        </w:rPr>
        <w:sectPr>
          <w:headerReference r:id="rId8" w:type="first"/>
          <w:footerReference r:id="rId11" w:type="first"/>
          <w:headerReference r:id="rId6" w:type="default"/>
          <w:footerReference r:id="rId9" w:type="default"/>
          <w:headerReference r:id="rId7" w:type="even"/>
          <w:footerReference r:id="rId10" w:type="even"/>
          <w:pgSz w:w="11906" w:h="16838"/>
          <w:pgMar w:top="567" w:right="851" w:bottom="1134" w:left="1701" w:header="709" w:footer="709" w:gutter="0"/>
          <w:cols w:space="708" w:num="1"/>
          <w:docGrid w:linePitch="360" w:charSpace="0"/>
        </w:sectPr>
      </w:pPr>
    </w:p>
    <w:p w14:paraId="37745B9D">
      <w:pPr>
        <w:tabs>
          <w:tab w:val="left" w:pos="7513"/>
        </w:tabs>
        <w:ind w:firstLine="851"/>
        <w:jc w:val="center"/>
        <w:rPr>
          <w:b/>
          <w:lang w:val="ru-RU"/>
        </w:rPr>
      </w:pPr>
      <w:r>
        <w:rPr>
          <w:b/>
          <w:lang w:val="ru-RU"/>
        </w:rPr>
        <w:t>2. Показатели муниципальной программы «Развитие дорожного хозяйства в Нязепетровском муниципальном округе»</w:t>
      </w:r>
    </w:p>
    <w:p w14:paraId="05EB6DB5">
      <w:pPr>
        <w:ind w:firstLine="851"/>
        <w:jc w:val="center"/>
        <w:rPr>
          <w:b/>
          <w:lang w:val="ru-RU"/>
        </w:rPr>
      </w:pPr>
    </w:p>
    <w:tbl>
      <w:tblPr>
        <w:tblStyle w:val="9"/>
        <w:tblW w:w="15452" w:type="dxa"/>
        <w:tblInd w:w="-43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8"/>
        <w:gridCol w:w="424"/>
        <w:gridCol w:w="1277"/>
        <w:gridCol w:w="1701"/>
        <w:gridCol w:w="1276"/>
        <w:gridCol w:w="1134"/>
        <w:gridCol w:w="992"/>
        <w:gridCol w:w="992"/>
        <w:gridCol w:w="992"/>
        <w:gridCol w:w="993"/>
        <w:gridCol w:w="850"/>
        <w:gridCol w:w="1134"/>
        <w:gridCol w:w="1560"/>
        <w:gridCol w:w="1559"/>
      </w:tblGrid>
      <w:tr w14:paraId="3EF04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68" w:type="dxa"/>
            <w:vMerge w:val="restart"/>
            <w:tcBorders>
              <w:top w:val="single" w:color="auto" w:sz="4" w:space="0"/>
              <w:bottom w:val="nil"/>
              <w:right w:val="single" w:color="auto" w:sz="4" w:space="0"/>
            </w:tcBorders>
          </w:tcPr>
          <w:p w14:paraId="33DC59CC">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N</w:t>
            </w:r>
          </w:p>
          <w:p w14:paraId="276DC4EC">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п/п</w:t>
            </w:r>
          </w:p>
        </w:tc>
        <w:tc>
          <w:tcPr>
            <w:tcW w:w="1701" w:type="dxa"/>
            <w:gridSpan w:val="2"/>
            <w:vMerge w:val="restart"/>
            <w:tcBorders>
              <w:top w:val="single" w:color="auto" w:sz="4" w:space="0"/>
              <w:left w:val="single" w:color="auto" w:sz="4" w:space="0"/>
              <w:bottom w:val="single" w:color="auto" w:sz="4" w:space="0"/>
              <w:right w:val="single" w:color="auto" w:sz="4" w:space="0"/>
            </w:tcBorders>
          </w:tcPr>
          <w:p w14:paraId="39285518">
            <w:pPr>
              <w:widowControl w:val="0"/>
              <w:autoSpaceDE w:val="0"/>
              <w:autoSpaceDN w:val="0"/>
              <w:adjustRightInd w:val="0"/>
              <w:ind w:left="-85" w:right="-117"/>
              <w:jc w:val="center"/>
              <w:rPr>
                <w:rFonts w:eastAsia="Times New Roman" w:cs="Times New Roman"/>
                <w:color w:val="000000"/>
                <w:sz w:val="18"/>
                <w:szCs w:val="18"/>
                <w:lang w:eastAsia="ru-RU"/>
              </w:rPr>
            </w:pPr>
            <w:r>
              <w:rPr>
                <w:rFonts w:eastAsia="Times New Roman" w:cs="Times New Roman"/>
                <w:color w:val="000000"/>
                <w:sz w:val="18"/>
                <w:szCs w:val="18"/>
                <w:lang w:eastAsia="ru-RU"/>
              </w:rPr>
              <w:t>Наименование показателя</w:t>
            </w:r>
          </w:p>
        </w:tc>
        <w:tc>
          <w:tcPr>
            <w:tcW w:w="1701" w:type="dxa"/>
            <w:vMerge w:val="restart"/>
            <w:tcBorders>
              <w:top w:val="single" w:color="auto" w:sz="4" w:space="0"/>
              <w:left w:val="single" w:color="auto" w:sz="4" w:space="0"/>
              <w:bottom w:val="single" w:color="auto" w:sz="4" w:space="0"/>
              <w:right w:val="single" w:color="auto" w:sz="4" w:space="0"/>
            </w:tcBorders>
          </w:tcPr>
          <w:p w14:paraId="5B555EDF">
            <w:pPr>
              <w:widowControl w:val="0"/>
              <w:autoSpaceDE w:val="0"/>
              <w:autoSpaceDN w:val="0"/>
              <w:adjustRightInd w:val="0"/>
              <w:ind w:left="-107" w:right="-42"/>
              <w:jc w:val="center"/>
              <w:rPr>
                <w:rFonts w:eastAsia="Times New Roman" w:cs="Times New Roman"/>
                <w:color w:val="000000"/>
                <w:sz w:val="18"/>
                <w:szCs w:val="18"/>
                <w:lang w:eastAsia="ru-RU"/>
              </w:rPr>
            </w:pPr>
            <w:r>
              <w:rPr>
                <w:rFonts w:eastAsia="Times New Roman" w:cs="Times New Roman"/>
                <w:color w:val="000000"/>
                <w:sz w:val="18"/>
                <w:szCs w:val="18"/>
                <w:lang w:eastAsia="ru-RU"/>
              </w:rPr>
              <w:t xml:space="preserve">Уровень показателя </w:t>
            </w:r>
            <w:r>
              <w:rPr>
                <w:rStyle w:val="10"/>
                <w:rFonts w:eastAsia="Times New Roman" w:cs="Times New Roman"/>
                <w:color w:val="000000"/>
                <w:sz w:val="18"/>
                <w:szCs w:val="18"/>
                <w:lang w:eastAsia="ru-RU"/>
              </w:rPr>
              <w:footnoteReference w:id="0"/>
            </w:r>
          </w:p>
        </w:tc>
        <w:tc>
          <w:tcPr>
            <w:tcW w:w="1276" w:type="dxa"/>
            <w:vMerge w:val="restart"/>
            <w:tcBorders>
              <w:top w:val="single" w:color="auto" w:sz="4" w:space="0"/>
              <w:left w:val="single" w:color="auto" w:sz="4" w:space="0"/>
              <w:bottom w:val="single" w:color="auto" w:sz="4" w:space="0"/>
              <w:right w:val="single" w:color="auto" w:sz="4" w:space="0"/>
            </w:tcBorders>
          </w:tcPr>
          <w:p w14:paraId="75257317">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Признак возрастания/убывания</w:t>
            </w:r>
          </w:p>
        </w:tc>
        <w:tc>
          <w:tcPr>
            <w:tcW w:w="1134" w:type="dxa"/>
            <w:vMerge w:val="restart"/>
            <w:tcBorders>
              <w:top w:val="single" w:color="auto" w:sz="4" w:space="0"/>
              <w:left w:val="single" w:color="auto" w:sz="4" w:space="0"/>
              <w:bottom w:val="single" w:color="auto" w:sz="4" w:space="0"/>
              <w:right w:val="single" w:color="auto" w:sz="4" w:space="0"/>
            </w:tcBorders>
          </w:tcPr>
          <w:p w14:paraId="38BD30A4">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Единица</w:t>
            </w:r>
          </w:p>
          <w:p w14:paraId="4CFFE403">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измерения</w:t>
            </w:r>
          </w:p>
        </w:tc>
        <w:tc>
          <w:tcPr>
            <w:tcW w:w="992" w:type="dxa"/>
            <w:vMerge w:val="restart"/>
            <w:tcBorders>
              <w:top w:val="single" w:color="auto" w:sz="4" w:space="0"/>
              <w:left w:val="single" w:color="auto" w:sz="4" w:space="0"/>
              <w:bottom w:val="single" w:color="auto" w:sz="4" w:space="0"/>
              <w:right w:val="single" w:color="auto" w:sz="4" w:space="0"/>
            </w:tcBorders>
          </w:tcPr>
          <w:p w14:paraId="0FDB182A">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Базовое значение</w:t>
            </w:r>
            <w:r>
              <w:rPr>
                <w:rFonts w:eastAsia="Times New Roman" w:cs="Times New Roman"/>
                <w:color w:val="000000"/>
                <w:sz w:val="18"/>
                <w:szCs w:val="18"/>
                <w:vertAlign w:val="superscript"/>
                <w:lang w:eastAsia="ru-RU"/>
              </w:rPr>
              <w:t> </w:t>
            </w:r>
          </w:p>
        </w:tc>
        <w:tc>
          <w:tcPr>
            <w:tcW w:w="3827" w:type="dxa"/>
            <w:gridSpan w:val="4"/>
            <w:tcBorders>
              <w:top w:val="single" w:color="auto" w:sz="4" w:space="0"/>
              <w:left w:val="single" w:color="auto" w:sz="4" w:space="0"/>
              <w:bottom w:val="single" w:color="auto" w:sz="4" w:space="0"/>
              <w:right w:val="single" w:color="auto" w:sz="4" w:space="0"/>
            </w:tcBorders>
          </w:tcPr>
          <w:p w14:paraId="633ACB43">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Значение показателя по годам</w:t>
            </w:r>
          </w:p>
        </w:tc>
        <w:tc>
          <w:tcPr>
            <w:tcW w:w="1134" w:type="dxa"/>
            <w:vMerge w:val="restart"/>
            <w:tcBorders>
              <w:top w:val="single" w:color="auto" w:sz="4" w:space="0"/>
              <w:left w:val="single" w:color="auto" w:sz="4" w:space="0"/>
              <w:bottom w:val="single" w:color="auto" w:sz="4" w:space="0"/>
              <w:right w:val="single" w:color="auto" w:sz="4" w:space="0"/>
            </w:tcBorders>
          </w:tcPr>
          <w:p w14:paraId="6194B888">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Документ</w:t>
            </w:r>
          </w:p>
        </w:tc>
        <w:tc>
          <w:tcPr>
            <w:tcW w:w="1560" w:type="dxa"/>
            <w:vMerge w:val="restart"/>
            <w:tcBorders>
              <w:top w:val="single" w:color="auto" w:sz="4" w:space="0"/>
              <w:left w:val="single" w:color="auto" w:sz="4" w:space="0"/>
              <w:bottom w:val="single" w:color="auto" w:sz="4" w:space="0"/>
              <w:right w:val="single" w:color="auto" w:sz="4" w:space="0"/>
            </w:tcBorders>
          </w:tcPr>
          <w:p w14:paraId="21782887">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Ответственный</w:t>
            </w:r>
          </w:p>
          <w:p w14:paraId="19B784D5">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за достижение</w:t>
            </w:r>
          </w:p>
          <w:p w14:paraId="306FA54A">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показателя</w:t>
            </w:r>
          </w:p>
          <w:p w14:paraId="4624CD6B">
            <w:pPr>
              <w:widowControl w:val="0"/>
              <w:autoSpaceDE w:val="0"/>
              <w:autoSpaceDN w:val="0"/>
              <w:adjustRightInd w:val="0"/>
              <w:jc w:val="center"/>
              <w:rPr>
                <w:rFonts w:eastAsia="Times New Roman" w:cs="Times New Roman"/>
                <w:color w:val="000000"/>
                <w:sz w:val="18"/>
                <w:szCs w:val="18"/>
                <w:vertAlign w:val="superscript"/>
                <w:lang w:val="ru-RU" w:eastAsia="ru-RU"/>
              </w:rPr>
            </w:pPr>
          </w:p>
        </w:tc>
        <w:tc>
          <w:tcPr>
            <w:tcW w:w="1559" w:type="dxa"/>
            <w:vMerge w:val="restart"/>
            <w:tcBorders>
              <w:top w:val="single" w:color="auto" w:sz="4" w:space="0"/>
              <w:left w:val="single" w:color="auto" w:sz="4" w:space="0"/>
              <w:bottom w:val="single" w:color="auto" w:sz="4" w:space="0"/>
            </w:tcBorders>
          </w:tcPr>
          <w:p w14:paraId="0CE94AEE">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Связь с показателями национальных</w:t>
            </w:r>
          </w:p>
          <w:p w14:paraId="6CEC43C1">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 xml:space="preserve">целей </w:t>
            </w:r>
          </w:p>
        </w:tc>
      </w:tr>
      <w:tr w14:paraId="5F21A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68" w:type="dxa"/>
            <w:vMerge w:val="continue"/>
            <w:tcBorders>
              <w:top w:val="single" w:color="auto" w:sz="4" w:space="0"/>
              <w:bottom w:val="nil"/>
              <w:right w:val="single" w:color="auto" w:sz="4" w:space="0"/>
            </w:tcBorders>
          </w:tcPr>
          <w:p w14:paraId="229E08D0">
            <w:pPr>
              <w:widowControl w:val="0"/>
              <w:autoSpaceDE w:val="0"/>
              <w:autoSpaceDN w:val="0"/>
              <w:adjustRightInd w:val="0"/>
              <w:jc w:val="both"/>
              <w:rPr>
                <w:rFonts w:eastAsia="Times New Roman" w:cs="Times New Roman"/>
                <w:color w:val="000000"/>
                <w:sz w:val="18"/>
                <w:szCs w:val="18"/>
                <w:lang w:val="ru-RU" w:eastAsia="ru-RU"/>
              </w:rPr>
            </w:pPr>
          </w:p>
        </w:tc>
        <w:tc>
          <w:tcPr>
            <w:tcW w:w="1701" w:type="dxa"/>
            <w:gridSpan w:val="2"/>
            <w:vMerge w:val="continue"/>
            <w:tcBorders>
              <w:top w:val="single" w:color="auto" w:sz="4" w:space="0"/>
              <w:left w:val="single" w:color="auto" w:sz="4" w:space="0"/>
              <w:bottom w:val="single" w:color="auto" w:sz="4" w:space="0"/>
              <w:right w:val="single" w:color="auto" w:sz="4" w:space="0"/>
            </w:tcBorders>
          </w:tcPr>
          <w:p w14:paraId="23C4D580">
            <w:pPr>
              <w:widowControl w:val="0"/>
              <w:autoSpaceDE w:val="0"/>
              <w:autoSpaceDN w:val="0"/>
              <w:adjustRightInd w:val="0"/>
              <w:jc w:val="both"/>
              <w:rPr>
                <w:rFonts w:eastAsia="Times New Roman" w:cs="Times New Roman"/>
                <w:color w:val="000000"/>
                <w:sz w:val="18"/>
                <w:szCs w:val="18"/>
                <w:lang w:val="ru-RU" w:eastAsia="ru-RU"/>
              </w:rPr>
            </w:pPr>
          </w:p>
        </w:tc>
        <w:tc>
          <w:tcPr>
            <w:tcW w:w="1701" w:type="dxa"/>
            <w:vMerge w:val="continue"/>
            <w:tcBorders>
              <w:top w:val="single" w:color="auto" w:sz="4" w:space="0"/>
              <w:left w:val="single" w:color="auto" w:sz="4" w:space="0"/>
              <w:bottom w:val="single" w:color="auto" w:sz="4" w:space="0"/>
              <w:right w:val="single" w:color="auto" w:sz="4" w:space="0"/>
            </w:tcBorders>
          </w:tcPr>
          <w:p w14:paraId="513F6358">
            <w:pPr>
              <w:widowControl w:val="0"/>
              <w:autoSpaceDE w:val="0"/>
              <w:autoSpaceDN w:val="0"/>
              <w:adjustRightInd w:val="0"/>
              <w:jc w:val="both"/>
              <w:rPr>
                <w:rFonts w:eastAsia="Times New Roman" w:cs="Times New Roman"/>
                <w:color w:val="000000"/>
                <w:sz w:val="18"/>
                <w:szCs w:val="18"/>
                <w:lang w:val="ru-RU" w:eastAsia="ru-RU"/>
              </w:rPr>
            </w:pPr>
          </w:p>
        </w:tc>
        <w:tc>
          <w:tcPr>
            <w:tcW w:w="1276" w:type="dxa"/>
            <w:vMerge w:val="continue"/>
            <w:tcBorders>
              <w:top w:val="single" w:color="auto" w:sz="4" w:space="0"/>
              <w:left w:val="single" w:color="auto" w:sz="4" w:space="0"/>
              <w:bottom w:val="single" w:color="auto" w:sz="4" w:space="0"/>
              <w:right w:val="single" w:color="auto" w:sz="4" w:space="0"/>
            </w:tcBorders>
          </w:tcPr>
          <w:p w14:paraId="07D30AA1">
            <w:pPr>
              <w:widowControl w:val="0"/>
              <w:autoSpaceDE w:val="0"/>
              <w:autoSpaceDN w:val="0"/>
              <w:adjustRightInd w:val="0"/>
              <w:jc w:val="both"/>
              <w:rPr>
                <w:rFonts w:eastAsia="Times New Roman" w:cs="Times New Roman"/>
                <w:color w:val="000000"/>
                <w:sz w:val="18"/>
                <w:szCs w:val="18"/>
                <w:lang w:val="ru-RU" w:eastAsia="ru-RU"/>
              </w:rPr>
            </w:pPr>
          </w:p>
        </w:tc>
        <w:tc>
          <w:tcPr>
            <w:tcW w:w="1134" w:type="dxa"/>
            <w:vMerge w:val="continue"/>
            <w:tcBorders>
              <w:top w:val="single" w:color="auto" w:sz="4" w:space="0"/>
              <w:left w:val="single" w:color="auto" w:sz="4" w:space="0"/>
              <w:bottom w:val="single" w:color="auto" w:sz="4" w:space="0"/>
              <w:right w:val="single" w:color="auto" w:sz="4" w:space="0"/>
            </w:tcBorders>
          </w:tcPr>
          <w:p w14:paraId="464B65EE">
            <w:pPr>
              <w:widowControl w:val="0"/>
              <w:autoSpaceDE w:val="0"/>
              <w:autoSpaceDN w:val="0"/>
              <w:adjustRightInd w:val="0"/>
              <w:jc w:val="both"/>
              <w:rPr>
                <w:rFonts w:eastAsia="Times New Roman" w:cs="Times New Roman"/>
                <w:color w:val="000000"/>
                <w:sz w:val="18"/>
                <w:szCs w:val="18"/>
                <w:lang w:val="ru-RU" w:eastAsia="ru-RU"/>
              </w:rPr>
            </w:pPr>
          </w:p>
        </w:tc>
        <w:tc>
          <w:tcPr>
            <w:tcW w:w="992" w:type="dxa"/>
            <w:vMerge w:val="continue"/>
            <w:tcBorders>
              <w:top w:val="single" w:color="auto" w:sz="4" w:space="0"/>
              <w:left w:val="single" w:color="auto" w:sz="4" w:space="0"/>
              <w:bottom w:val="single" w:color="auto" w:sz="4" w:space="0"/>
              <w:right w:val="single" w:color="auto" w:sz="4" w:space="0"/>
            </w:tcBorders>
          </w:tcPr>
          <w:p w14:paraId="55923214">
            <w:pPr>
              <w:widowControl w:val="0"/>
              <w:autoSpaceDE w:val="0"/>
              <w:autoSpaceDN w:val="0"/>
              <w:adjustRightInd w:val="0"/>
              <w:jc w:val="both"/>
              <w:rPr>
                <w:rFonts w:eastAsia="Times New Roman" w:cs="Times New Roman"/>
                <w:color w:val="000000"/>
                <w:sz w:val="18"/>
                <w:szCs w:val="18"/>
                <w:lang w:val="ru-RU" w:eastAsia="ru-RU"/>
              </w:rPr>
            </w:pPr>
          </w:p>
        </w:tc>
        <w:tc>
          <w:tcPr>
            <w:tcW w:w="992" w:type="dxa"/>
            <w:tcBorders>
              <w:top w:val="single" w:color="auto" w:sz="4" w:space="0"/>
              <w:left w:val="single" w:color="auto" w:sz="4" w:space="0"/>
              <w:bottom w:val="single" w:color="auto" w:sz="4" w:space="0"/>
              <w:right w:val="single" w:color="auto" w:sz="4" w:space="0"/>
            </w:tcBorders>
          </w:tcPr>
          <w:p w14:paraId="0C5FBC71">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2025</w:t>
            </w:r>
          </w:p>
        </w:tc>
        <w:tc>
          <w:tcPr>
            <w:tcW w:w="992" w:type="dxa"/>
            <w:tcBorders>
              <w:top w:val="single" w:color="auto" w:sz="4" w:space="0"/>
              <w:left w:val="single" w:color="auto" w:sz="4" w:space="0"/>
              <w:bottom w:val="single" w:color="auto" w:sz="4" w:space="0"/>
              <w:right w:val="single" w:color="auto" w:sz="4" w:space="0"/>
            </w:tcBorders>
          </w:tcPr>
          <w:p w14:paraId="64980234">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2026</w:t>
            </w:r>
          </w:p>
        </w:tc>
        <w:tc>
          <w:tcPr>
            <w:tcW w:w="993" w:type="dxa"/>
            <w:tcBorders>
              <w:top w:val="single" w:color="auto" w:sz="4" w:space="0"/>
              <w:left w:val="single" w:color="auto" w:sz="4" w:space="0"/>
              <w:bottom w:val="single" w:color="auto" w:sz="4" w:space="0"/>
              <w:right w:val="single" w:color="auto" w:sz="4" w:space="0"/>
            </w:tcBorders>
          </w:tcPr>
          <w:p w14:paraId="36997609">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val="ru-RU" w:eastAsia="ru-RU"/>
              </w:rPr>
              <w:t>2027</w:t>
            </w:r>
          </w:p>
        </w:tc>
        <w:tc>
          <w:tcPr>
            <w:tcW w:w="850" w:type="dxa"/>
            <w:tcBorders>
              <w:top w:val="single" w:color="auto" w:sz="4" w:space="0"/>
              <w:left w:val="single" w:color="auto" w:sz="4" w:space="0"/>
              <w:bottom w:val="single" w:color="auto" w:sz="4" w:space="0"/>
              <w:right w:val="single" w:color="auto" w:sz="4" w:space="0"/>
            </w:tcBorders>
          </w:tcPr>
          <w:p w14:paraId="3B3FA0B2">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2028</w:t>
            </w:r>
          </w:p>
        </w:tc>
        <w:tc>
          <w:tcPr>
            <w:tcW w:w="1134" w:type="dxa"/>
            <w:vMerge w:val="continue"/>
            <w:tcBorders>
              <w:top w:val="single" w:color="auto" w:sz="4" w:space="0"/>
              <w:left w:val="single" w:color="auto" w:sz="4" w:space="0"/>
              <w:bottom w:val="single" w:color="auto" w:sz="4" w:space="0"/>
              <w:right w:val="single" w:color="auto" w:sz="4" w:space="0"/>
            </w:tcBorders>
          </w:tcPr>
          <w:p w14:paraId="13049C51">
            <w:pPr>
              <w:widowControl w:val="0"/>
              <w:autoSpaceDE w:val="0"/>
              <w:autoSpaceDN w:val="0"/>
              <w:adjustRightInd w:val="0"/>
              <w:jc w:val="both"/>
              <w:rPr>
                <w:rFonts w:eastAsia="Times New Roman" w:cs="Times New Roman"/>
                <w:color w:val="000000"/>
                <w:sz w:val="18"/>
                <w:szCs w:val="18"/>
                <w:lang w:eastAsia="ru-RU"/>
              </w:rPr>
            </w:pPr>
          </w:p>
        </w:tc>
        <w:tc>
          <w:tcPr>
            <w:tcW w:w="1560" w:type="dxa"/>
            <w:vMerge w:val="continue"/>
            <w:tcBorders>
              <w:top w:val="single" w:color="auto" w:sz="4" w:space="0"/>
              <w:left w:val="single" w:color="auto" w:sz="4" w:space="0"/>
              <w:bottom w:val="single" w:color="auto" w:sz="4" w:space="0"/>
              <w:right w:val="single" w:color="auto" w:sz="4" w:space="0"/>
            </w:tcBorders>
          </w:tcPr>
          <w:p w14:paraId="32ED8620">
            <w:pPr>
              <w:widowControl w:val="0"/>
              <w:autoSpaceDE w:val="0"/>
              <w:autoSpaceDN w:val="0"/>
              <w:adjustRightInd w:val="0"/>
              <w:jc w:val="both"/>
              <w:rPr>
                <w:rFonts w:eastAsia="Times New Roman" w:cs="Times New Roman"/>
                <w:color w:val="000000"/>
                <w:sz w:val="18"/>
                <w:szCs w:val="18"/>
                <w:lang w:eastAsia="ru-RU"/>
              </w:rPr>
            </w:pPr>
          </w:p>
        </w:tc>
        <w:tc>
          <w:tcPr>
            <w:tcW w:w="1559" w:type="dxa"/>
            <w:vMerge w:val="continue"/>
            <w:tcBorders>
              <w:top w:val="single" w:color="auto" w:sz="4" w:space="0"/>
              <w:left w:val="single" w:color="auto" w:sz="4" w:space="0"/>
              <w:bottom w:val="single" w:color="auto" w:sz="4" w:space="0"/>
            </w:tcBorders>
          </w:tcPr>
          <w:p w14:paraId="5D3F4407">
            <w:pPr>
              <w:widowControl w:val="0"/>
              <w:autoSpaceDE w:val="0"/>
              <w:autoSpaceDN w:val="0"/>
              <w:adjustRightInd w:val="0"/>
              <w:jc w:val="both"/>
              <w:rPr>
                <w:rFonts w:eastAsia="Times New Roman" w:cs="Times New Roman"/>
                <w:color w:val="000000"/>
                <w:sz w:val="18"/>
                <w:szCs w:val="18"/>
                <w:lang w:eastAsia="ru-RU"/>
              </w:rPr>
            </w:pPr>
          </w:p>
        </w:tc>
      </w:tr>
      <w:tr w14:paraId="594B4B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92" w:type="dxa"/>
            <w:gridSpan w:val="2"/>
            <w:tcBorders>
              <w:top w:val="single" w:color="auto" w:sz="4" w:space="0"/>
              <w:bottom w:val="single" w:color="auto" w:sz="4" w:space="0"/>
            </w:tcBorders>
          </w:tcPr>
          <w:p w14:paraId="06854496">
            <w:pPr>
              <w:widowControl w:val="0"/>
              <w:autoSpaceDE w:val="0"/>
              <w:autoSpaceDN w:val="0"/>
              <w:adjustRightInd w:val="0"/>
              <w:jc w:val="center"/>
              <w:rPr>
                <w:rFonts w:eastAsia="Times New Roman" w:cs="Times New Roman"/>
                <w:color w:val="000000"/>
                <w:sz w:val="18"/>
                <w:szCs w:val="18"/>
                <w:lang w:val="ru-RU" w:eastAsia="ru-RU"/>
              </w:rPr>
            </w:pPr>
          </w:p>
        </w:tc>
        <w:tc>
          <w:tcPr>
            <w:tcW w:w="14460" w:type="dxa"/>
            <w:gridSpan w:val="12"/>
            <w:tcBorders>
              <w:top w:val="single" w:color="auto" w:sz="4" w:space="0"/>
              <w:bottom w:val="single" w:color="auto" w:sz="4" w:space="0"/>
            </w:tcBorders>
          </w:tcPr>
          <w:p w14:paraId="294BBAD5">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Цель муниципальной программы "Развитие дорожного хозяйства в Нязепетровском муниципальном округе"</w:t>
            </w:r>
          </w:p>
        </w:tc>
      </w:tr>
      <w:tr w14:paraId="52C272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28" w:hRule="atLeast"/>
        </w:trPr>
        <w:tc>
          <w:tcPr>
            <w:tcW w:w="568" w:type="dxa"/>
            <w:tcBorders>
              <w:top w:val="single" w:color="auto" w:sz="4" w:space="0"/>
              <w:bottom w:val="single" w:color="auto" w:sz="4" w:space="0"/>
              <w:right w:val="single" w:color="auto" w:sz="4" w:space="0"/>
            </w:tcBorders>
            <w:vAlign w:val="center"/>
          </w:tcPr>
          <w:p w14:paraId="75E97500">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1</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183A69D4">
            <w:pPr>
              <w:widowControl w:val="0"/>
              <w:autoSpaceDE w:val="0"/>
              <w:autoSpaceDN w:val="0"/>
              <w:adjustRightInd w:val="0"/>
              <w:jc w:val="both"/>
              <w:rPr>
                <w:sz w:val="18"/>
                <w:szCs w:val="18"/>
                <w:lang w:val="ru-RU"/>
              </w:rPr>
            </w:pPr>
            <w:r>
              <w:rPr>
                <w:sz w:val="18"/>
                <w:szCs w:val="18"/>
                <w:lang w:val="ru-RU"/>
              </w:rPr>
              <w:t>Количество мостов введенных в эксплуатацию</w:t>
            </w:r>
          </w:p>
        </w:tc>
        <w:tc>
          <w:tcPr>
            <w:tcW w:w="1701" w:type="dxa"/>
            <w:tcBorders>
              <w:top w:val="single" w:color="auto" w:sz="4" w:space="0"/>
              <w:left w:val="single" w:color="auto" w:sz="4" w:space="0"/>
              <w:bottom w:val="single" w:color="auto" w:sz="4" w:space="0"/>
              <w:right w:val="single" w:color="auto" w:sz="4" w:space="0"/>
            </w:tcBorders>
            <w:vAlign w:val="center"/>
          </w:tcPr>
          <w:p w14:paraId="13FAB8EB">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РП (НП),ГП, ВДЛ</w:t>
            </w:r>
          </w:p>
        </w:tc>
        <w:tc>
          <w:tcPr>
            <w:tcW w:w="1276" w:type="dxa"/>
            <w:tcBorders>
              <w:top w:val="single" w:color="auto" w:sz="4" w:space="0"/>
              <w:left w:val="single" w:color="auto" w:sz="4" w:space="0"/>
              <w:bottom w:val="single" w:color="auto" w:sz="4" w:space="0"/>
              <w:right w:val="single" w:color="auto" w:sz="4" w:space="0"/>
            </w:tcBorders>
            <w:vAlign w:val="center"/>
          </w:tcPr>
          <w:p w14:paraId="1494CD1D">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возрастание</w:t>
            </w:r>
          </w:p>
        </w:tc>
        <w:tc>
          <w:tcPr>
            <w:tcW w:w="1134" w:type="dxa"/>
            <w:tcBorders>
              <w:top w:val="single" w:color="auto" w:sz="4" w:space="0"/>
              <w:left w:val="single" w:color="auto" w:sz="4" w:space="0"/>
              <w:bottom w:val="single" w:color="auto" w:sz="4" w:space="0"/>
              <w:right w:val="single" w:color="auto" w:sz="4" w:space="0"/>
            </w:tcBorders>
            <w:vAlign w:val="center"/>
          </w:tcPr>
          <w:p w14:paraId="2B8D9ECA">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Кол-во</w:t>
            </w:r>
          </w:p>
        </w:tc>
        <w:tc>
          <w:tcPr>
            <w:tcW w:w="992" w:type="dxa"/>
            <w:tcBorders>
              <w:top w:val="single" w:color="auto" w:sz="4" w:space="0"/>
              <w:left w:val="single" w:color="auto" w:sz="4" w:space="0"/>
              <w:bottom w:val="single" w:color="auto" w:sz="4" w:space="0"/>
              <w:right w:val="single" w:color="auto" w:sz="4" w:space="0"/>
            </w:tcBorders>
            <w:vAlign w:val="center"/>
          </w:tcPr>
          <w:p w14:paraId="73116945">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6</w:t>
            </w:r>
          </w:p>
        </w:tc>
        <w:tc>
          <w:tcPr>
            <w:tcW w:w="992" w:type="dxa"/>
            <w:tcBorders>
              <w:top w:val="single" w:color="auto" w:sz="4" w:space="0"/>
              <w:left w:val="single" w:color="auto" w:sz="4" w:space="0"/>
              <w:bottom w:val="single" w:color="auto" w:sz="4" w:space="0"/>
              <w:right w:val="single" w:color="auto" w:sz="4" w:space="0"/>
            </w:tcBorders>
          </w:tcPr>
          <w:p w14:paraId="602C5C9F">
            <w:pPr>
              <w:widowControl w:val="0"/>
              <w:autoSpaceDE w:val="0"/>
              <w:autoSpaceDN w:val="0"/>
              <w:adjustRightInd w:val="0"/>
              <w:jc w:val="center"/>
              <w:rPr>
                <w:rFonts w:eastAsia="Times New Roman" w:cs="Times New Roman"/>
                <w:color w:val="000000"/>
                <w:sz w:val="18"/>
                <w:szCs w:val="18"/>
                <w:lang w:val="ru-RU" w:eastAsia="ru-RU"/>
              </w:rPr>
            </w:pPr>
          </w:p>
          <w:p w14:paraId="20EA1E40">
            <w:pPr>
              <w:widowControl w:val="0"/>
              <w:autoSpaceDE w:val="0"/>
              <w:autoSpaceDN w:val="0"/>
              <w:adjustRightInd w:val="0"/>
              <w:jc w:val="center"/>
              <w:rPr>
                <w:rFonts w:eastAsia="Times New Roman" w:cs="Times New Roman"/>
                <w:color w:val="000000"/>
                <w:sz w:val="18"/>
                <w:szCs w:val="18"/>
                <w:lang w:val="ru-RU" w:eastAsia="ru-RU"/>
              </w:rPr>
            </w:pPr>
          </w:p>
          <w:p w14:paraId="50973299">
            <w:pPr>
              <w:widowControl w:val="0"/>
              <w:autoSpaceDE w:val="0"/>
              <w:autoSpaceDN w:val="0"/>
              <w:adjustRightInd w:val="0"/>
              <w:jc w:val="center"/>
              <w:rPr>
                <w:rFonts w:eastAsia="Times New Roman" w:cs="Times New Roman"/>
                <w:color w:val="000000"/>
                <w:sz w:val="18"/>
                <w:szCs w:val="18"/>
                <w:lang w:val="ru-RU" w:eastAsia="ru-RU"/>
              </w:rPr>
            </w:pPr>
          </w:p>
          <w:p w14:paraId="537CFE02">
            <w:pPr>
              <w:widowControl w:val="0"/>
              <w:autoSpaceDE w:val="0"/>
              <w:autoSpaceDN w:val="0"/>
              <w:adjustRightInd w:val="0"/>
              <w:jc w:val="center"/>
              <w:rPr>
                <w:rFonts w:eastAsia="Times New Roman" w:cs="Times New Roman"/>
                <w:color w:val="000000"/>
                <w:sz w:val="18"/>
                <w:szCs w:val="18"/>
                <w:lang w:val="ru-RU" w:eastAsia="ru-RU"/>
              </w:rPr>
            </w:pPr>
          </w:p>
          <w:p w14:paraId="7D29782D">
            <w:pPr>
              <w:widowControl w:val="0"/>
              <w:autoSpaceDE w:val="0"/>
              <w:autoSpaceDN w:val="0"/>
              <w:adjustRightInd w:val="0"/>
              <w:jc w:val="center"/>
              <w:rPr>
                <w:rFonts w:eastAsia="Times New Roman" w:cs="Times New Roman"/>
                <w:color w:val="000000"/>
                <w:sz w:val="18"/>
                <w:szCs w:val="18"/>
                <w:lang w:val="ru-RU" w:eastAsia="ru-RU"/>
              </w:rPr>
            </w:pPr>
          </w:p>
          <w:p w14:paraId="3AF4544E">
            <w:pPr>
              <w:widowControl w:val="0"/>
              <w:autoSpaceDE w:val="0"/>
              <w:autoSpaceDN w:val="0"/>
              <w:adjustRightInd w:val="0"/>
              <w:jc w:val="center"/>
              <w:rPr>
                <w:rFonts w:eastAsia="Times New Roman" w:cs="Times New Roman"/>
                <w:color w:val="000000"/>
                <w:sz w:val="18"/>
                <w:szCs w:val="18"/>
                <w:lang w:val="ru-RU" w:eastAsia="ru-RU"/>
              </w:rPr>
            </w:pPr>
          </w:p>
          <w:p w14:paraId="4A52F4D9">
            <w:pPr>
              <w:widowControl w:val="0"/>
              <w:autoSpaceDE w:val="0"/>
              <w:autoSpaceDN w:val="0"/>
              <w:adjustRightInd w:val="0"/>
              <w:jc w:val="center"/>
              <w:rPr>
                <w:rFonts w:eastAsia="Times New Roman" w:cs="Times New Roman"/>
                <w:color w:val="000000"/>
                <w:sz w:val="18"/>
                <w:szCs w:val="18"/>
                <w:lang w:val="ru-RU" w:eastAsia="ru-RU"/>
              </w:rPr>
            </w:pPr>
          </w:p>
          <w:p w14:paraId="6B8811BB">
            <w:pPr>
              <w:widowControl w:val="0"/>
              <w:autoSpaceDE w:val="0"/>
              <w:autoSpaceDN w:val="0"/>
              <w:adjustRightInd w:val="0"/>
              <w:jc w:val="center"/>
              <w:rPr>
                <w:rFonts w:eastAsia="Times New Roman" w:cs="Times New Roman"/>
                <w:color w:val="000000"/>
                <w:sz w:val="18"/>
                <w:szCs w:val="18"/>
                <w:lang w:val="ru-RU" w:eastAsia="ru-RU"/>
              </w:rPr>
            </w:pPr>
          </w:p>
          <w:p w14:paraId="5E1D1829">
            <w:pPr>
              <w:widowControl w:val="0"/>
              <w:autoSpaceDE w:val="0"/>
              <w:autoSpaceDN w:val="0"/>
              <w:adjustRightInd w:val="0"/>
              <w:jc w:val="center"/>
              <w:rPr>
                <w:rFonts w:eastAsia="Times New Roman" w:cs="Times New Roman"/>
                <w:color w:val="000000"/>
                <w:sz w:val="18"/>
                <w:szCs w:val="18"/>
                <w:lang w:val="ru-RU" w:eastAsia="ru-RU"/>
              </w:rPr>
            </w:pPr>
          </w:p>
          <w:p w14:paraId="6D415B7B">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6</w:t>
            </w:r>
          </w:p>
        </w:tc>
        <w:tc>
          <w:tcPr>
            <w:tcW w:w="992" w:type="dxa"/>
            <w:tcBorders>
              <w:top w:val="single" w:color="auto" w:sz="4" w:space="0"/>
              <w:left w:val="single" w:color="auto" w:sz="4" w:space="0"/>
              <w:bottom w:val="single" w:color="auto" w:sz="4" w:space="0"/>
              <w:right w:val="single" w:color="auto" w:sz="4" w:space="0"/>
            </w:tcBorders>
            <w:vAlign w:val="center"/>
          </w:tcPr>
          <w:p w14:paraId="7E007D9D">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7</w:t>
            </w:r>
          </w:p>
        </w:tc>
        <w:tc>
          <w:tcPr>
            <w:tcW w:w="993" w:type="dxa"/>
            <w:tcBorders>
              <w:top w:val="single" w:color="auto" w:sz="4" w:space="0"/>
              <w:left w:val="single" w:color="auto" w:sz="4" w:space="0"/>
              <w:bottom w:val="single" w:color="auto" w:sz="4" w:space="0"/>
              <w:right w:val="single" w:color="auto" w:sz="4" w:space="0"/>
            </w:tcBorders>
            <w:vAlign w:val="center"/>
          </w:tcPr>
          <w:p w14:paraId="73DFF27C">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7</w:t>
            </w:r>
          </w:p>
        </w:tc>
        <w:tc>
          <w:tcPr>
            <w:tcW w:w="850" w:type="dxa"/>
            <w:tcBorders>
              <w:top w:val="single" w:color="auto" w:sz="4" w:space="0"/>
              <w:left w:val="single" w:color="auto" w:sz="4" w:space="0"/>
              <w:bottom w:val="single" w:color="auto" w:sz="4" w:space="0"/>
              <w:right w:val="single" w:color="auto" w:sz="4" w:space="0"/>
            </w:tcBorders>
            <w:vAlign w:val="center"/>
          </w:tcPr>
          <w:p w14:paraId="71666206">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7</w:t>
            </w:r>
          </w:p>
        </w:tc>
        <w:tc>
          <w:tcPr>
            <w:tcW w:w="1134" w:type="dxa"/>
            <w:tcBorders>
              <w:top w:val="single" w:color="auto" w:sz="4" w:space="0"/>
              <w:left w:val="single" w:color="auto" w:sz="4" w:space="0"/>
              <w:bottom w:val="single" w:color="auto" w:sz="4" w:space="0"/>
              <w:right w:val="single" w:color="auto" w:sz="4" w:space="0"/>
            </w:tcBorders>
            <w:vAlign w:val="center"/>
          </w:tcPr>
          <w:p w14:paraId="7FCB7E6E">
            <w:pPr>
              <w:widowControl w:val="0"/>
              <w:autoSpaceDE w:val="0"/>
              <w:autoSpaceDN w:val="0"/>
              <w:adjustRightInd w:val="0"/>
              <w:jc w:val="both"/>
              <w:rPr>
                <w:rFonts w:eastAsia="Times New Roman" w:cs="Times New Roman"/>
                <w:color w:val="000000"/>
                <w:sz w:val="18"/>
                <w:szCs w:val="18"/>
                <w:lang w:val="ru-RU" w:eastAsia="ru-RU"/>
              </w:rPr>
            </w:pPr>
          </w:p>
        </w:tc>
        <w:tc>
          <w:tcPr>
            <w:tcW w:w="1560" w:type="dxa"/>
            <w:tcBorders>
              <w:top w:val="single" w:color="auto" w:sz="4" w:space="0"/>
              <w:left w:val="single" w:color="auto" w:sz="4" w:space="0"/>
              <w:bottom w:val="single" w:color="auto" w:sz="4" w:space="0"/>
              <w:right w:val="single" w:color="auto" w:sz="4" w:space="0"/>
            </w:tcBorders>
            <w:vAlign w:val="center"/>
          </w:tcPr>
          <w:p w14:paraId="3CBE44B6">
            <w:pPr>
              <w:widowControl w:val="0"/>
              <w:autoSpaceDE w:val="0"/>
              <w:autoSpaceDN w:val="0"/>
              <w:adjustRightInd w:val="0"/>
              <w:jc w:val="both"/>
              <w:rPr>
                <w:rFonts w:eastAsia="Times New Roman" w:cs="Times New Roman"/>
                <w:color w:val="000000"/>
                <w:sz w:val="18"/>
                <w:szCs w:val="18"/>
                <w:lang w:val="ru-RU" w:eastAsia="ru-RU"/>
              </w:rPr>
            </w:pPr>
            <w:r>
              <w:rPr>
                <w:rFonts w:eastAsia="Times New Roman" w:cs="Times New Roman"/>
                <w:color w:val="000000"/>
                <w:sz w:val="18"/>
                <w:szCs w:val="18"/>
                <w:lang w:val="ru-RU" w:eastAsia="ru-RU"/>
              </w:rPr>
              <w:t>Администрация Нязепетровского муниципального округа</w:t>
            </w:r>
          </w:p>
        </w:tc>
        <w:tc>
          <w:tcPr>
            <w:tcW w:w="1559" w:type="dxa"/>
            <w:tcBorders>
              <w:top w:val="single" w:color="auto" w:sz="4" w:space="0"/>
              <w:left w:val="single" w:color="auto" w:sz="4" w:space="0"/>
              <w:bottom w:val="single" w:color="auto" w:sz="4" w:space="0"/>
            </w:tcBorders>
            <w:vAlign w:val="center"/>
          </w:tcPr>
          <w:p w14:paraId="6A5ED29B">
            <w:pPr>
              <w:widowControl w:val="0"/>
              <w:autoSpaceDE w:val="0"/>
              <w:autoSpaceDN w:val="0"/>
              <w:adjustRightInd w:val="0"/>
              <w:jc w:val="both"/>
              <w:rPr>
                <w:rFonts w:eastAsia="Times New Roman" w:cs="Times New Roman"/>
                <w:color w:val="000000"/>
                <w:sz w:val="18"/>
                <w:szCs w:val="18"/>
                <w:lang w:val="ru-RU" w:eastAsia="ru-RU"/>
              </w:rPr>
            </w:pPr>
            <w:r>
              <w:rPr>
                <w:rFonts w:eastAsia="Times New Roman" w:cs="Times New Roman"/>
                <w:color w:val="000000"/>
                <w:sz w:val="18"/>
                <w:szCs w:val="18"/>
                <w:lang w:val="ru-RU" w:eastAsia="ru-RU"/>
              </w:rPr>
              <w:t>Увеличение к 2030 году доли дорог межмуниципального значения, , соответствующих нормативным требованиям не менее, чем до 60 процентов</w:t>
            </w:r>
          </w:p>
        </w:tc>
      </w:tr>
      <w:tr w14:paraId="0BC5EB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28" w:hRule="atLeast"/>
        </w:trPr>
        <w:tc>
          <w:tcPr>
            <w:tcW w:w="568" w:type="dxa"/>
            <w:tcBorders>
              <w:top w:val="single" w:color="auto" w:sz="4" w:space="0"/>
              <w:bottom w:val="single" w:color="auto" w:sz="4" w:space="0"/>
              <w:right w:val="single" w:color="auto" w:sz="4" w:space="0"/>
            </w:tcBorders>
            <w:vAlign w:val="center"/>
          </w:tcPr>
          <w:p w14:paraId="04BAC85D">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2</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0CA53D7A">
            <w:pPr>
              <w:widowControl w:val="0"/>
              <w:autoSpaceDE w:val="0"/>
              <w:autoSpaceDN w:val="0"/>
              <w:adjustRightInd w:val="0"/>
              <w:jc w:val="both"/>
              <w:rPr>
                <w:sz w:val="18"/>
                <w:szCs w:val="18"/>
                <w:lang w:val="ru-RU"/>
              </w:rPr>
            </w:pPr>
            <w:r>
              <w:rPr>
                <w:sz w:val="18"/>
                <w:szCs w:val="18"/>
                <w:lang w:val="ru-RU"/>
              </w:rPr>
              <w:t>Доля увеличения протяженности автомобильных дорог общего пользования местного значения с асфальтобетонным и щебёночным покрытиями, соответствующих нормативным требованиям</w:t>
            </w:r>
          </w:p>
        </w:tc>
        <w:tc>
          <w:tcPr>
            <w:tcW w:w="1701" w:type="dxa"/>
            <w:tcBorders>
              <w:top w:val="single" w:color="auto" w:sz="4" w:space="0"/>
              <w:left w:val="single" w:color="auto" w:sz="4" w:space="0"/>
              <w:bottom w:val="single" w:color="auto" w:sz="4" w:space="0"/>
              <w:right w:val="single" w:color="auto" w:sz="4" w:space="0"/>
            </w:tcBorders>
            <w:vAlign w:val="center"/>
          </w:tcPr>
          <w:p w14:paraId="3A3432CF">
            <w:pPr>
              <w:widowControl w:val="0"/>
              <w:autoSpaceDE w:val="0"/>
              <w:autoSpaceDN w:val="0"/>
              <w:adjustRightInd w:val="0"/>
              <w:jc w:val="center"/>
              <w:rPr>
                <w:rFonts w:eastAsia="Times New Roman" w:cs="Times New Roman"/>
                <w:color w:val="000000"/>
                <w:sz w:val="18"/>
                <w:szCs w:val="18"/>
                <w:lang w:eastAsia="ru-RU"/>
              </w:rPr>
            </w:pPr>
            <w:r>
              <w:rPr>
                <w:rFonts w:eastAsia="Times New Roman" w:cs="Times New Roman"/>
                <w:color w:val="000000"/>
                <w:sz w:val="18"/>
                <w:szCs w:val="18"/>
                <w:lang w:eastAsia="ru-RU"/>
              </w:rPr>
              <w:t>РП (НП), ГП, ВДЛ</w:t>
            </w:r>
          </w:p>
        </w:tc>
        <w:tc>
          <w:tcPr>
            <w:tcW w:w="1276" w:type="dxa"/>
            <w:tcBorders>
              <w:top w:val="single" w:color="auto" w:sz="4" w:space="0"/>
              <w:left w:val="single" w:color="auto" w:sz="4" w:space="0"/>
              <w:bottom w:val="single" w:color="auto" w:sz="4" w:space="0"/>
              <w:right w:val="single" w:color="auto" w:sz="4" w:space="0"/>
            </w:tcBorders>
            <w:vAlign w:val="center"/>
          </w:tcPr>
          <w:p w14:paraId="7F8DFF98">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возрастание</w:t>
            </w:r>
          </w:p>
        </w:tc>
        <w:tc>
          <w:tcPr>
            <w:tcW w:w="1134" w:type="dxa"/>
            <w:tcBorders>
              <w:top w:val="single" w:color="auto" w:sz="4" w:space="0"/>
              <w:left w:val="single" w:color="auto" w:sz="4" w:space="0"/>
              <w:bottom w:val="single" w:color="auto" w:sz="4" w:space="0"/>
              <w:right w:val="single" w:color="auto" w:sz="4" w:space="0"/>
            </w:tcBorders>
            <w:vAlign w:val="center"/>
          </w:tcPr>
          <w:p w14:paraId="0593669B">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процент</w:t>
            </w:r>
          </w:p>
        </w:tc>
        <w:tc>
          <w:tcPr>
            <w:tcW w:w="992" w:type="dxa"/>
            <w:tcBorders>
              <w:top w:val="single" w:color="auto" w:sz="4" w:space="0"/>
              <w:left w:val="single" w:color="auto" w:sz="4" w:space="0"/>
              <w:bottom w:val="single" w:color="auto" w:sz="4" w:space="0"/>
              <w:right w:val="single" w:color="auto" w:sz="4" w:space="0"/>
            </w:tcBorders>
            <w:vAlign w:val="center"/>
          </w:tcPr>
          <w:p w14:paraId="02D3E982">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65</w:t>
            </w:r>
          </w:p>
        </w:tc>
        <w:tc>
          <w:tcPr>
            <w:tcW w:w="992" w:type="dxa"/>
            <w:tcBorders>
              <w:top w:val="single" w:color="auto" w:sz="4" w:space="0"/>
              <w:left w:val="single" w:color="auto" w:sz="4" w:space="0"/>
              <w:bottom w:val="single" w:color="auto" w:sz="4" w:space="0"/>
              <w:right w:val="single" w:color="auto" w:sz="4" w:space="0"/>
            </w:tcBorders>
          </w:tcPr>
          <w:p w14:paraId="43CE3C50">
            <w:pPr>
              <w:widowControl w:val="0"/>
              <w:autoSpaceDE w:val="0"/>
              <w:autoSpaceDN w:val="0"/>
              <w:adjustRightInd w:val="0"/>
              <w:jc w:val="center"/>
              <w:rPr>
                <w:rFonts w:eastAsia="Times New Roman" w:cs="Times New Roman"/>
                <w:color w:val="000000"/>
                <w:sz w:val="18"/>
                <w:szCs w:val="18"/>
                <w:lang w:val="ru-RU" w:eastAsia="ru-RU"/>
              </w:rPr>
            </w:pPr>
          </w:p>
          <w:p w14:paraId="59EC9C62">
            <w:pPr>
              <w:widowControl w:val="0"/>
              <w:autoSpaceDE w:val="0"/>
              <w:autoSpaceDN w:val="0"/>
              <w:adjustRightInd w:val="0"/>
              <w:jc w:val="center"/>
              <w:rPr>
                <w:rFonts w:eastAsia="Times New Roman" w:cs="Times New Roman"/>
                <w:color w:val="000000"/>
                <w:sz w:val="18"/>
                <w:szCs w:val="18"/>
                <w:lang w:val="ru-RU" w:eastAsia="ru-RU"/>
              </w:rPr>
            </w:pPr>
          </w:p>
          <w:p w14:paraId="653834D7">
            <w:pPr>
              <w:widowControl w:val="0"/>
              <w:autoSpaceDE w:val="0"/>
              <w:autoSpaceDN w:val="0"/>
              <w:adjustRightInd w:val="0"/>
              <w:jc w:val="center"/>
              <w:rPr>
                <w:rFonts w:eastAsia="Times New Roman" w:cs="Times New Roman"/>
                <w:color w:val="000000"/>
                <w:sz w:val="18"/>
                <w:szCs w:val="18"/>
                <w:lang w:val="ru-RU" w:eastAsia="ru-RU"/>
              </w:rPr>
            </w:pPr>
          </w:p>
          <w:p w14:paraId="385002C2">
            <w:pPr>
              <w:widowControl w:val="0"/>
              <w:autoSpaceDE w:val="0"/>
              <w:autoSpaceDN w:val="0"/>
              <w:adjustRightInd w:val="0"/>
              <w:jc w:val="center"/>
              <w:rPr>
                <w:rFonts w:eastAsia="Times New Roman" w:cs="Times New Roman"/>
                <w:color w:val="000000"/>
                <w:sz w:val="18"/>
                <w:szCs w:val="18"/>
                <w:lang w:val="ru-RU" w:eastAsia="ru-RU"/>
              </w:rPr>
            </w:pPr>
          </w:p>
          <w:p w14:paraId="7086A078">
            <w:pPr>
              <w:widowControl w:val="0"/>
              <w:autoSpaceDE w:val="0"/>
              <w:autoSpaceDN w:val="0"/>
              <w:adjustRightInd w:val="0"/>
              <w:jc w:val="center"/>
              <w:rPr>
                <w:rFonts w:eastAsia="Times New Roman" w:cs="Times New Roman"/>
                <w:color w:val="000000"/>
                <w:sz w:val="18"/>
                <w:szCs w:val="18"/>
                <w:lang w:val="ru-RU" w:eastAsia="ru-RU"/>
              </w:rPr>
            </w:pPr>
          </w:p>
          <w:p w14:paraId="77C70D2F">
            <w:pPr>
              <w:widowControl w:val="0"/>
              <w:autoSpaceDE w:val="0"/>
              <w:autoSpaceDN w:val="0"/>
              <w:adjustRightInd w:val="0"/>
              <w:jc w:val="center"/>
              <w:rPr>
                <w:rFonts w:eastAsia="Times New Roman" w:cs="Times New Roman"/>
                <w:color w:val="000000"/>
                <w:sz w:val="18"/>
                <w:szCs w:val="18"/>
                <w:lang w:val="ru-RU" w:eastAsia="ru-RU"/>
              </w:rPr>
            </w:pPr>
          </w:p>
          <w:p w14:paraId="2A51AC00">
            <w:pPr>
              <w:widowControl w:val="0"/>
              <w:autoSpaceDE w:val="0"/>
              <w:autoSpaceDN w:val="0"/>
              <w:adjustRightInd w:val="0"/>
              <w:jc w:val="center"/>
              <w:rPr>
                <w:rFonts w:eastAsia="Times New Roman" w:cs="Times New Roman"/>
                <w:color w:val="000000"/>
                <w:sz w:val="18"/>
                <w:szCs w:val="18"/>
                <w:lang w:val="ru-RU" w:eastAsia="ru-RU"/>
              </w:rPr>
            </w:pPr>
          </w:p>
          <w:p w14:paraId="1A405372">
            <w:pPr>
              <w:widowControl w:val="0"/>
              <w:autoSpaceDE w:val="0"/>
              <w:autoSpaceDN w:val="0"/>
              <w:adjustRightInd w:val="0"/>
              <w:jc w:val="center"/>
              <w:rPr>
                <w:rFonts w:eastAsia="Times New Roman" w:cs="Times New Roman"/>
                <w:color w:val="000000"/>
                <w:sz w:val="18"/>
                <w:szCs w:val="18"/>
                <w:lang w:val="ru-RU" w:eastAsia="ru-RU"/>
              </w:rPr>
            </w:pPr>
          </w:p>
          <w:p w14:paraId="30CDEEEB">
            <w:pPr>
              <w:widowControl w:val="0"/>
              <w:autoSpaceDE w:val="0"/>
              <w:autoSpaceDN w:val="0"/>
              <w:adjustRightInd w:val="0"/>
              <w:jc w:val="center"/>
              <w:rPr>
                <w:rFonts w:eastAsia="Times New Roman" w:cs="Times New Roman"/>
                <w:color w:val="000000"/>
                <w:sz w:val="18"/>
                <w:szCs w:val="18"/>
                <w:lang w:val="ru-RU" w:eastAsia="ru-RU"/>
              </w:rPr>
            </w:pPr>
          </w:p>
          <w:p w14:paraId="0914D131">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70</w:t>
            </w:r>
          </w:p>
        </w:tc>
        <w:tc>
          <w:tcPr>
            <w:tcW w:w="992" w:type="dxa"/>
            <w:tcBorders>
              <w:top w:val="single" w:color="auto" w:sz="4" w:space="0"/>
              <w:left w:val="single" w:color="auto" w:sz="4" w:space="0"/>
              <w:bottom w:val="single" w:color="auto" w:sz="4" w:space="0"/>
              <w:right w:val="single" w:color="auto" w:sz="4" w:space="0"/>
            </w:tcBorders>
            <w:vAlign w:val="center"/>
          </w:tcPr>
          <w:p w14:paraId="16B1BF40">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75</w:t>
            </w:r>
          </w:p>
        </w:tc>
        <w:tc>
          <w:tcPr>
            <w:tcW w:w="993" w:type="dxa"/>
            <w:tcBorders>
              <w:top w:val="single" w:color="auto" w:sz="4" w:space="0"/>
              <w:left w:val="single" w:color="auto" w:sz="4" w:space="0"/>
              <w:bottom w:val="single" w:color="auto" w:sz="4" w:space="0"/>
              <w:right w:val="single" w:color="auto" w:sz="4" w:space="0"/>
            </w:tcBorders>
            <w:vAlign w:val="center"/>
          </w:tcPr>
          <w:p w14:paraId="3C02B55F">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80</w:t>
            </w:r>
          </w:p>
        </w:tc>
        <w:tc>
          <w:tcPr>
            <w:tcW w:w="850" w:type="dxa"/>
            <w:tcBorders>
              <w:top w:val="single" w:color="auto" w:sz="4" w:space="0"/>
              <w:left w:val="single" w:color="auto" w:sz="4" w:space="0"/>
              <w:bottom w:val="single" w:color="auto" w:sz="4" w:space="0"/>
              <w:right w:val="single" w:color="auto" w:sz="4" w:space="0"/>
            </w:tcBorders>
            <w:vAlign w:val="center"/>
          </w:tcPr>
          <w:p w14:paraId="2177EF0F">
            <w:pPr>
              <w:widowControl w:val="0"/>
              <w:autoSpaceDE w:val="0"/>
              <w:autoSpaceDN w:val="0"/>
              <w:adjustRightInd w:val="0"/>
              <w:jc w:val="center"/>
              <w:rPr>
                <w:rFonts w:eastAsia="Times New Roman" w:cs="Times New Roman"/>
                <w:color w:val="000000"/>
                <w:sz w:val="18"/>
                <w:szCs w:val="18"/>
                <w:lang w:val="ru-RU" w:eastAsia="ru-RU"/>
              </w:rPr>
            </w:pPr>
            <w:r>
              <w:rPr>
                <w:rFonts w:eastAsia="Times New Roman" w:cs="Times New Roman"/>
                <w:color w:val="000000"/>
                <w:sz w:val="18"/>
                <w:szCs w:val="18"/>
                <w:lang w:val="ru-RU" w:eastAsia="ru-RU"/>
              </w:rPr>
              <w:t>85</w:t>
            </w:r>
          </w:p>
        </w:tc>
        <w:tc>
          <w:tcPr>
            <w:tcW w:w="1134" w:type="dxa"/>
            <w:tcBorders>
              <w:top w:val="single" w:color="auto" w:sz="4" w:space="0"/>
              <w:left w:val="single" w:color="auto" w:sz="4" w:space="0"/>
              <w:bottom w:val="single" w:color="auto" w:sz="4" w:space="0"/>
              <w:right w:val="single" w:color="auto" w:sz="4" w:space="0"/>
            </w:tcBorders>
            <w:vAlign w:val="center"/>
          </w:tcPr>
          <w:p w14:paraId="111AE15A">
            <w:pPr>
              <w:widowControl w:val="0"/>
              <w:autoSpaceDE w:val="0"/>
              <w:autoSpaceDN w:val="0"/>
              <w:adjustRightInd w:val="0"/>
              <w:jc w:val="both"/>
              <w:rPr>
                <w:rFonts w:eastAsia="Times New Roman" w:cs="Times New Roman"/>
                <w:color w:val="000000"/>
                <w:sz w:val="18"/>
                <w:szCs w:val="18"/>
                <w:lang w:val="ru-RU" w:eastAsia="ru-RU"/>
              </w:rPr>
            </w:pPr>
          </w:p>
        </w:tc>
        <w:tc>
          <w:tcPr>
            <w:tcW w:w="1560" w:type="dxa"/>
            <w:tcBorders>
              <w:top w:val="single" w:color="auto" w:sz="4" w:space="0"/>
              <w:left w:val="single" w:color="auto" w:sz="4" w:space="0"/>
              <w:bottom w:val="single" w:color="auto" w:sz="4" w:space="0"/>
              <w:right w:val="single" w:color="auto" w:sz="4" w:space="0"/>
            </w:tcBorders>
            <w:vAlign w:val="center"/>
          </w:tcPr>
          <w:p w14:paraId="4F43F770">
            <w:pPr>
              <w:widowControl w:val="0"/>
              <w:autoSpaceDE w:val="0"/>
              <w:autoSpaceDN w:val="0"/>
              <w:adjustRightInd w:val="0"/>
              <w:jc w:val="both"/>
              <w:rPr>
                <w:rFonts w:eastAsia="Times New Roman" w:cs="Times New Roman"/>
                <w:color w:val="000000"/>
                <w:sz w:val="18"/>
                <w:szCs w:val="18"/>
                <w:lang w:val="ru-RU" w:eastAsia="ru-RU"/>
              </w:rPr>
            </w:pPr>
            <w:r>
              <w:rPr>
                <w:rFonts w:eastAsia="Times New Roman" w:cs="Times New Roman"/>
                <w:color w:val="000000"/>
                <w:sz w:val="18"/>
                <w:szCs w:val="18"/>
                <w:lang w:val="ru-RU" w:eastAsia="ru-RU"/>
              </w:rPr>
              <w:t>Управление муниципального хозяйства администрации Нязепетровского муниципального округа</w:t>
            </w:r>
          </w:p>
        </w:tc>
        <w:tc>
          <w:tcPr>
            <w:tcW w:w="1559" w:type="dxa"/>
            <w:tcBorders>
              <w:top w:val="single" w:color="auto" w:sz="4" w:space="0"/>
              <w:left w:val="single" w:color="auto" w:sz="4" w:space="0"/>
              <w:bottom w:val="single" w:color="auto" w:sz="4" w:space="0"/>
            </w:tcBorders>
            <w:vAlign w:val="center"/>
          </w:tcPr>
          <w:p w14:paraId="7D7850EF">
            <w:pPr>
              <w:widowControl w:val="0"/>
              <w:autoSpaceDE w:val="0"/>
              <w:autoSpaceDN w:val="0"/>
              <w:adjustRightInd w:val="0"/>
              <w:jc w:val="both"/>
              <w:rPr>
                <w:rFonts w:eastAsia="Times New Roman" w:cs="Times New Roman"/>
                <w:color w:val="000000"/>
                <w:sz w:val="18"/>
                <w:szCs w:val="18"/>
                <w:lang w:val="ru-RU" w:eastAsia="ru-RU"/>
              </w:rPr>
            </w:pPr>
            <w:r>
              <w:rPr>
                <w:rFonts w:eastAsia="Times New Roman" w:cs="Times New Roman"/>
                <w:color w:val="000000"/>
                <w:sz w:val="18"/>
                <w:szCs w:val="18"/>
                <w:lang w:val="ru-RU" w:eastAsia="ru-RU"/>
              </w:rPr>
              <w:t>Увеличение к 2030 году доли дорог межмуниципального значения, соответствующих нормативным требованиям не менее, чем до 60 процентов</w:t>
            </w:r>
          </w:p>
        </w:tc>
      </w:tr>
    </w:tbl>
    <w:p w14:paraId="3BB8D324">
      <w:pPr>
        <w:rPr>
          <w:rFonts w:cs="Times New Roman"/>
          <w:lang w:val="ru-RU"/>
        </w:rPr>
      </w:pPr>
    </w:p>
    <w:p w14:paraId="3C88E7B7">
      <w:pPr>
        <w:rPr>
          <w:rFonts w:cs="Times New Roman"/>
          <w:lang w:val="ru-RU"/>
        </w:rPr>
      </w:pPr>
    </w:p>
    <w:p w14:paraId="6B2E36F0">
      <w:pPr>
        <w:rPr>
          <w:rFonts w:cs="Times New Roman"/>
          <w:lang w:val="ru-RU"/>
        </w:rPr>
      </w:pPr>
    </w:p>
    <w:p w14:paraId="66FE7EC2">
      <w:pPr>
        <w:rPr>
          <w:rFonts w:cs="Times New Roman"/>
          <w:lang w:val="ru-RU"/>
        </w:rPr>
      </w:pPr>
    </w:p>
    <w:p w14:paraId="4C51D622">
      <w:pPr>
        <w:rPr>
          <w:rFonts w:cs="Times New Roman"/>
          <w:lang w:val="ru-RU"/>
        </w:rPr>
      </w:pPr>
    </w:p>
    <w:p w14:paraId="7A90A147">
      <w:pPr>
        <w:rPr>
          <w:rFonts w:cs="Times New Roman"/>
          <w:lang w:val="ru-RU"/>
        </w:rPr>
      </w:pPr>
    </w:p>
    <w:p w14:paraId="19881336">
      <w:pPr>
        <w:rPr>
          <w:rFonts w:cs="Times New Roman"/>
          <w:lang w:val="ru-RU"/>
        </w:rPr>
      </w:pPr>
    </w:p>
    <w:p w14:paraId="1455C02F">
      <w:pPr>
        <w:rPr>
          <w:rFonts w:cs="Times New Roman"/>
          <w:lang w:val="ru-RU"/>
        </w:rPr>
      </w:pPr>
    </w:p>
    <w:p w14:paraId="38BA7C14">
      <w:pPr>
        <w:rPr>
          <w:rFonts w:cs="Times New Roman"/>
          <w:lang w:val="ru-RU"/>
        </w:rPr>
      </w:pPr>
    </w:p>
    <w:p w14:paraId="6536DD29">
      <w:pPr>
        <w:rPr>
          <w:rFonts w:cs="Times New Roman"/>
          <w:lang w:val="ru-RU"/>
        </w:rPr>
      </w:pPr>
    </w:p>
    <w:p w14:paraId="084566C3">
      <w:pPr>
        <w:suppressAutoHyphens w:val="0"/>
        <w:ind w:firstLine="567"/>
        <w:jc w:val="both"/>
        <w:textAlignment w:val="auto"/>
        <w:rPr>
          <w:rFonts w:cs="Times New Roman"/>
          <w:kern w:val="0"/>
          <w:lang w:val="ru-RU"/>
        </w:rPr>
      </w:pPr>
    </w:p>
    <w:p w14:paraId="4C984D88">
      <w:pPr>
        <w:suppressAutoHyphens w:val="0"/>
        <w:jc w:val="center"/>
        <w:textAlignment w:val="auto"/>
        <w:outlineLvl w:val="1"/>
        <w:rPr>
          <w:rFonts w:cs="Times New Roman"/>
          <w:kern w:val="0"/>
          <w:lang w:val="ru-RU" w:eastAsia="ru-RU"/>
        </w:rPr>
        <w:sectPr>
          <w:pgSz w:w="16838" w:h="11906" w:orient="landscape"/>
          <w:pgMar w:top="1418" w:right="1134" w:bottom="851" w:left="1134" w:header="0" w:footer="0" w:gutter="0"/>
          <w:cols w:space="720" w:num="1"/>
          <w:formProt w:val="0"/>
          <w:docGrid w:linePitch="360" w:charSpace="0"/>
        </w:sectPr>
      </w:pPr>
    </w:p>
    <w:p w14:paraId="1C7682E3">
      <w:pPr>
        <w:suppressAutoHyphens w:val="0"/>
        <w:ind w:firstLine="567"/>
        <w:jc w:val="center"/>
        <w:textAlignment w:val="auto"/>
        <w:rPr>
          <w:rFonts w:cs="Times New Roman"/>
          <w:b/>
          <w:kern w:val="0"/>
          <w:lang w:val="ru-RU"/>
        </w:rPr>
      </w:pPr>
      <w:r>
        <w:rPr>
          <w:rFonts w:cs="Times New Roman"/>
          <w:b/>
          <w:kern w:val="0"/>
          <w:lang w:val="ru-RU"/>
        </w:rPr>
        <w:t>3. Структурные элементы муниципальной программы</w:t>
      </w:r>
    </w:p>
    <w:p w14:paraId="09880247">
      <w:pPr>
        <w:suppressAutoHyphens w:val="0"/>
        <w:ind w:firstLine="567"/>
        <w:jc w:val="both"/>
        <w:textAlignment w:val="auto"/>
        <w:rPr>
          <w:rFonts w:cs="Times New Roman"/>
          <w:kern w:val="0"/>
          <w:lang w:val="ru-RU"/>
        </w:rPr>
      </w:pPr>
    </w:p>
    <w:tbl>
      <w:tblPr>
        <w:tblStyle w:val="9"/>
        <w:tblW w:w="10774" w:type="dxa"/>
        <w:tblInd w:w="-85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7"/>
        <w:gridCol w:w="4329"/>
        <w:gridCol w:w="5878"/>
      </w:tblGrid>
      <w:tr w14:paraId="6B9303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567" w:type="dxa"/>
            <w:tcBorders>
              <w:top w:val="single" w:color="auto" w:sz="4" w:space="0"/>
              <w:bottom w:val="single" w:color="auto" w:sz="4" w:space="0"/>
              <w:right w:val="single" w:color="auto" w:sz="4" w:space="0"/>
            </w:tcBorders>
          </w:tcPr>
          <w:p w14:paraId="11779312">
            <w:pPr>
              <w:widowControl w:val="0"/>
              <w:autoSpaceDE w:val="0"/>
              <w:autoSpaceDN w:val="0"/>
              <w:adjustRightInd w:val="0"/>
              <w:contextualSpacing/>
              <w:jc w:val="center"/>
              <w:rPr>
                <w:rFonts w:eastAsia="Times New Roman" w:cs="Times New Roman"/>
                <w:color w:val="000000"/>
                <w:lang w:val="ru-RU" w:eastAsia="ru-RU"/>
              </w:rPr>
            </w:pPr>
            <w:r>
              <w:rPr>
                <w:rFonts w:eastAsia="Times New Roman" w:cs="Times New Roman"/>
                <w:color w:val="000000"/>
                <w:lang w:eastAsia="ru-RU"/>
              </w:rPr>
              <w:t>N</w:t>
            </w:r>
          </w:p>
          <w:p w14:paraId="3351E73E">
            <w:pPr>
              <w:widowControl w:val="0"/>
              <w:autoSpaceDE w:val="0"/>
              <w:autoSpaceDN w:val="0"/>
              <w:adjustRightInd w:val="0"/>
              <w:contextualSpacing/>
              <w:jc w:val="center"/>
              <w:rPr>
                <w:rFonts w:eastAsia="Times New Roman" w:cs="Times New Roman"/>
                <w:color w:val="000000"/>
                <w:lang w:val="ru-RU" w:eastAsia="ru-RU"/>
              </w:rPr>
            </w:pPr>
            <w:r>
              <w:rPr>
                <w:rFonts w:eastAsia="Times New Roman" w:cs="Times New Roman"/>
                <w:color w:val="000000"/>
                <w:lang w:val="ru-RU" w:eastAsia="ru-RU"/>
              </w:rPr>
              <w:t>п/п</w:t>
            </w:r>
          </w:p>
        </w:tc>
        <w:tc>
          <w:tcPr>
            <w:tcW w:w="4329" w:type="dxa"/>
            <w:tcBorders>
              <w:top w:val="single" w:color="auto" w:sz="4" w:space="0"/>
              <w:left w:val="single" w:color="auto" w:sz="4" w:space="0"/>
              <w:bottom w:val="single" w:color="auto" w:sz="4" w:space="0"/>
              <w:right w:val="single" w:color="auto" w:sz="4" w:space="0"/>
            </w:tcBorders>
          </w:tcPr>
          <w:p w14:paraId="6820F6DC">
            <w:pPr>
              <w:widowControl w:val="0"/>
              <w:autoSpaceDE w:val="0"/>
              <w:autoSpaceDN w:val="0"/>
              <w:adjustRightInd w:val="0"/>
              <w:ind w:left="-35" w:right="-32"/>
              <w:contextualSpacing/>
              <w:jc w:val="center"/>
              <w:rPr>
                <w:rFonts w:eastAsia="Times New Roman" w:cs="Times New Roman"/>
                <w:color w:val="000000"/>
                <w:lang w:val="ru-RU" w:eastAsia="ru-RU"/>
              </w:rPr>
            </w:pPr>
            <w:r>
              <w:rPr>
                <w:rFonts w:eastAsia="Times New Roman" w:cs="Times New Roman"/>
                <w:color w:val="000000"/>
                <w:lang w:val="ru-RU" w:eastAsia="ru-RU"/>
              </w:rPr>
              <w:t>Задачи структурного элемента</w:t>
            </w:r>
          </w:p>
        </w:tc>
        <w:tc>
          <w:tcPr>
            <w:tcW w:w="5878" w:type="dxa"/>
            <w:tcBorders>
              <w:top w:val="single" w:color="auto" w:sz="4" w:space="0"/>
              <w:left w:val="single" w:color="auto" w:sz="4" w:space="0"/>
              <w:bottom w:val="single" w:color="auto" w:sz="4" w:space="0"/>
              <w:right w:val="single" w:color="auto" w:sz="4" w:space="0"/>
            </w:tcBorders>
          </w:tcPr>
          <w:p w14:paraId="53AB3EBF">
            <w:pPr>
              <w:widowControl w:val="0"/>
              <w:autoSpaceDE w:val="0"/>
              <w:autoSpaceDN w:val="0"/>
              <w:adjustRightInd w:val="0"/>
              <w:contextualSpacing/>
              <w:jc w:val="center"/>
              <w:rPr>
                <w:rFonts w:eastAsia="Times New Roman" w:cs="Times New Roman"/>
                <w:color w:val="000000"/>
                <w:lang w:val="ru-RU" w:eastAsia="ru-RU"/>
              </w:rPr>
            </w:pPr>
            <w:r>
              <w:rPr>
                <w:rFonts w:eastAsia="Times New Roman" w:cs="Times New Roman"/>
                <w:color w:val="000000"/>
                <w:lang w:val="ru-RU" w:eastAsia="ru-RU"/>
              </w:rPr>
              <w:t xml:space="preserve">Краткое описание ожидаемых эффектов от реализации задачи структурного элемента </w:t>
            </w:r>
          </w:p>
        </w:tc>
      </w:tr>
      <w:tr w14:paraId="1ED8E3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auto" w:sz="4" w:space="0"/>
              <w:bottom w:val="single" w:color="auto" w:sz="4" w:space="0"/>
              <w:right w:val="single" w:color="auto" w:sz="4" w:space="0"/>
            </w:tcBorders>
          </w:tcPr>
          <w:p w14:paraId="01FFBE1E">
            <w:pPr>
              <w:widowControl w:val="0"/>
              <w:autoSpaceDE w:val="0"/>
              <w:autoSpaceDN w:val="0"/>
              <w:adjustRightInd w:val="0"/>
              <w:contextualSpacing/>
              <w:jc w:val="both"/>
              <w:rPr>
                <w:rFonts w:eastAsia="Times New Roman" w:cs="Times New Roman"/>
                <w:color w:val="000000"/>
                <w:lang w:val="ru-RU" w:eastAsia="ru-RU"/>
              </w:rPr>
            </w:pPr>
          </w:p>
        </w:tc>
        <w:tc>
          <w:tcPr>
            <w:tcW w:w="10207" w:type="dxa"/>
            <w:gridSpan w:val="2"/>
            <w:tcBorders>
              <w:top w:val="single" w:color="auto" w:sz="4" w:space="0"/>
              <w:left w:val="single" w:color="auto" w:sz="4" w:space="0"/>
              <w:bottom w:val="single" w:color="auto" w:sz="4" w:space="0"/>
            </w:tcBorders>
          </w:tcPr>
          <w:p w14:paraId="4B2D2B09">
            <w:pPr>
              <w:widowControl w:val="0"/>
              <w:autoSpaceDE w:val="0"/>
              <w:autoSpaceDN w:val="0"/>
              <w:adjustRightInd w:val="0"/>
              <w:contextualSpacing/>
              <w:jc w:val="center"/>
              <w:rPr>
                <w:rFonts w:eastAsia="Times New Roman" w:cs="Times New Roman"/>
                <w:b/>
                <w:color w:val="000000"/>
                <w:lang w:val="ru-RU" w:eastAsia="ru-RU"/>
              </w:rPr>
            </w:pPr>
          </w:p>
        </w:tc>
      </w:tr>
      <w:tr w14:paraId="7A495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auto" w:sz="4" w:space="0"/>
              <w:bottom w:val="single" w:color="auto" w:sz="4" w:space="0"/>
              <w:right w:val="single" w:color="auto" w:sz="4" w:space="0"/>
            </w:tcBorders>
          </w:tcPr>
          <w:p w14:paraId="019F26B8">
            <w:pPr>
              <w:widowControl w:val="0"/>
              <w:autoSpaceDE w:val="0"/>
              <w:autoSpaceDN w:val="0"/>
              <w:adjustRightInd w:val="0"/>
              <w:contextualSpacing/>
              <w:jc w:val="both"/>
              <w:rPr>
                <w:rFonts w:eastAsia="Times New Roman" w:cs="Times New Roman"/>
                <w:color w:val="000000"/>
                <w:lang w:val="ru-RU" w:eastAsia="ru-RU"/>
              </w:rPr>
            </w:pPr>
          </w:p>
        </w:tc>
        <w:tc>
          <w:tcPr>
            <w:tcW w:w="4329" w:type="dxa"/>
            <w:tcBorders>
              <w:top w:val="single" w:color="auto" w:sz="4" w:space="0"/>
              <w:left w:val="single" w:color="auto" w:sz="4" w:space="0"/>
              <w:bottom w:val="single" w:color="auto" w:sz="4" w:space="0"/>
              <w:right w:val="single" w:color="auto" w:sz="4" w:space="0"/>
            </w:tcBorders>
          </w:tcPr>
          <w:p w14:paraId="519D09AE">
            <w:pPr>
              <w:widowControl w:val="0"/>
              <w:autoSpaceDE w:val="0"/>
              <w:autoSpaceDN w:val="0"/>
              <w:adjustRightInd w:val="0"/>
              <w:contextualSpacing/>
              <w:jc w:val="center"/>
              <w:rPr>
                <w:rFonts w:eastAsia="Times New Roman" w:cs="Times New Roman"/>
                <w:color w:val="000000"/>
                <w:lang w:val="ru-RU" w:eastAsia="ru-RU"/>
              </w:rPr>
            </w:pPr>
          </w:p>
        </w:tc>
        <w:tc>
          <w:tcPr>
            <w:tcW w:w="5878" w:type="dxa"/>
            <w:tcBorders>
              <w:top w:val="single" w:color="auto" w:sz="4" w:space="0"/>
              <w:left w:val="single" w:color="auto" w:sz="4" w:space="0"/>
              <w:bottom w:val="single" w:color="auto" w:sz="4" w:space="0"/>
            </w:tcBorders>
          </w:tcPr>
          <w:p w14:paraId="108931D4">
            <w:pPr>
              <w:widowControl w:val="0"/>
              <w:autoSpaceDE w:val="0"/>
              <w:autoSpaceDN w:val="0"/>
              <w:adjustRightInd w:val="0"/>
              <w:contextualSpacing/>
              <w:jc w:val="center"/>
              <w:rPr>
                <w:rFonts w:eastAsia="Times New Roman" w:cs="Times New Roman"/>
                <w:color w:val="000000"/>
                <w:lang w:val="ru-RU" w:eastAsia="ru-RU"/>
              </w:rPr>
            </w:pPr>
          </w:p>
        </w:tc>
      </w:tr>
      <w:tr w14:paraId="4A2E0F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auto" w:sz="4" w:space="0"/>
              <w:bottom w:val="single" w:color="auto" w:sz="4" w:space="0"/>
              <w:right w:val="single" w:color="auto" w:sz="4" w:space="0"/>
            </w:tcBorders>
          </w:tcPr>
          <w:p w14:paraId="6B18009F">
            <w:pPr>
              <w:widowControl w:val="0"/>
              <w:autoSpaceDE w:val="0"/>
              <w:autoSpaceDN w:val="0"/>
              <w:adjustRightInd w:val="0"/>
              <w:contextualSpacing/>
              <w:jc w:val="both"/>
              <w:rPr>
                <w:rFonts w:eastAsia="Times New Roman" w:cs="Times New Roman"/>
                <w:color w:val="000000"/>
                <w:lang w:val="ru-RU" w:eastAsia="ru-RU"/>
              </w:rPr>
            </w:pPr>
          </w:p>
        </w:tc>
        <w:tc>
          <w:tcPr>
            <w:tcW w:w="4329" w:type="dxa"/>
            <w:tcBorders>
              <w:top w:val="single" w:color="auto" w:sz="4" w:space="0"/>
              <w:left w:val="single" w:color="auto" w:sz="4" w:space="0"/>
              <w:bottom w:val="single" w:color="auto" w:sz="4" w:space="0"/>
              <w:right w:val="single" w:color="auto" w:sz="4" w:space="0"/>
            </w:tcBorders>
          </w:tcPr>
          <w:p w14:paraId="12DCB698">
            <w:pPr>
              <w:widowControl w:val="0"/>
              <w:autoSpaceDE w:val="0"/>
              <w:autoSpaceDN w:val="0"/>
              <w:adjustRightInd w:val="0"/>
              <w:contextualSpacing/>
              <w:jc w:val="center"/>
              <w:rPr>
                <w:rFonts w:eastAsia="Times New Roman" w:cs="Times New Roman"/>
                <w:color w:val="000000"/>
                <w:lang w:val="ru-RU" w:eastAsia="ru-RU"/>
              </w:rPr>
            </w:pPr>
          </w:p>
        </w:tc>
        <w:tc>
          <w:tcPr>
            <w:tcW w:w="5878" w:type="dxa"/>
            <w:tcBorders>
              <w:top w:val="single" w:color="auto" w:sz="4" w:space="0"/>
              <w:left w:val="single" w:color="auto" w:sz="4" w:space="0"/>
              <w:bottom w:val="single" w:color="auto" w:sz="4" w:space="0"/>
              <w:right w:val="single" w:color="auto" w:sz="4" w:space="0"/>
            </w:tcBorders>
          </w:tcPr>
          <w:p w14:paraId="3855AF2C">
            <w:pPr>
              <w:widowControl w:val="0"/>
              <w:autoSpaceDE w:val="0"/>
              <w:autoSpaceDN w:val="0"/>
              <w:adjustRightInd w:val="0"/>
              <w:contextualSpacing/>
              <w:jc w:val="both"/>
              <w:rPr>
                <w:rFonts w:eastAsia="Times New Roman" w:cs="Times New Roman"/>
                <w:color w:val="000000"/>
                <w:lang w:val="ru-RU" w:eastAsia="ru-RU"/>
              </w:rPr>
            </w:pPr>
          </w:p>
        </w:tc>
      </w:tr>
      <w:tr w14:paraId="5F845B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auto" w:sz="4" w:space="0"/>
              <w:bottom w:val="single" w:color="auto" w:sz="4" w:space="0"/>
              <w:right w:val="single" w:color="auto" w:sz="4" w:space="0"/>
            </w:tcBorders>
          </w:tcPr>
          <w:p w14:paraId="38F89178">
            <w:pPr>
              <w:widowControl w:val="0"/>
              <w:autoSpaceDE w:val="0"/>
              <w:autoSpaceDN w:val="0"/>
              <w:adjustRightInd w:val="0"/>
              <w:contextualSpacing/>
              <w:jc w:val="center"/>
              <w:rPr>
                <w:rFonts w:eastAsia="Times New Roman" w:cs="Times New Roman"/>
                <w:color w:val="000000"/>
                <w:lang w:val="ru-RU" w:eastAsia="ru-RU"/>
              </w:rPr>
            </w:pPr>
          </w:p>
        </w:tc>
        <w:tc>
          <w:tcPr>
            <w:tcW w:w="4329" w:type="dxa"/>
            <w:tcBorders>
              <w:top w:val="single" w:color="auto" w:sz="4" w:space="0"/>
              <w:left w:val="single" w:color="auto" w:sz="4" w:space="0"/>
              <w:bottom w:val="single" w:color="auto" w:sz="4" w:space="0"/>
              <w:right w:val="single" w:color="auto" w:sz="4" w:space="0"/>
            </w:tcBorders>
          </w:tcPr>
          <w:p w14:paraId="32F183C8">
            <w:pPr>
              <w:widowControl w:val="0"/>
              <w:autoSpaceDE w:val="0"/>
              <w:autoSpaceDN w:val="0"/>
              <w:adjustRightInd w:val="0"/>
              <w:contextualSpacing/>
              <w:jc w:val="center"/>
              <w:rPr>
                <w:rFonts w:eastAsia="Times New Roman" w:cs="Times New Roman"/>
                <w:bCs/>
                <w:color w:val="000000"/>
                <w:lang w:val="ru-RU" w:eastAsia="ru-RU"/>
              </w:rPr>
            </w:pPr>
          </w:p>
        </w:tc>
        <w:tc>
          <w:tcPr>
            <w:tcW w:w="5878" w:type="dxa"/>
            <w:tcBorders>
              <w:top w:val="single" w:color="auto" w:sz="4" w:space="0"/>
              <w:left w:val="single" w:color="auto" w:sz="4" w:space="0"/>
              <w:bottom w:val="single" w:color="auto" w:sz="4" w:space="0"/>
              <w:right w:val="single" w:color="auto" w:sz="4" w:space="0"/>
            </w:tcBorders>
          </w:tcPr>
          <w:p w14:paraId="76596BAA">
            <w:pPr>
              <w:widowControl w:val="0"/>
              <w:autoSpaceDE w:val="0"/>
              <w:autoSpaceDN w:val="0"/>
              <w:adjustRightInd w:val="0"/>
              <w:contextualSpacing/>
              <w:jc w:val="both"/>
              <w:rPr>
                <w:bCs/>
                <w:lang w:val="ru-RU"/>
              </w:rPr>
            </w:pPr>
          </w:p>
        </w:tc>
      </w:tr>
    </w:tbl>
    <w:p w14:paraId="5D2B88D2">
      <w:pPr>
        <w:suppressAutoHyphens w:val="0"/>
        <w:ind w:firstLine="567"/>
        <w:jc w:val="both"/>
        <w:textAlignment w:val="auto"/>
        <w:rPr>
          <w:rFonts w:cs="Times New Roman"/>
          <w:kern w:val="0"/>
          <w:lang w:val="ru-RU"/>
        </w:rPr>
      </w:pPr>
    </w:p>
    <w:p w14:paraId="6A2CCB96">
      <w:pPr>
        <w:suppressAutoHyphens w:val="0"/>
        <w:ind w:firstLine="567"/>
        <w:jc w:val="both"/>
        <w:textAlignment w:val="auto"/>
        <w:rPr>
          <w:rFonts w:cs="Times New Roman"/>
          <w:kern w:val="0"/>
          <w:lang w:val="ru-RU"/>
        </w:rPr>
      </w:pPr>
    </w:p>
    <w:p w14:paraId="538B1787">
      <w:pPr>
        <w:suppressAutoHyphens w:val="0"/>
        <w:ind w:firstLine="567"/>
        <w:jc w:val="center"/>
        <w:textAlignment w:val="auto"/>
        <w:rPr>
          <w:rFonts w:cs="Times New Roman"/>
          <w:b/>
          <w:kern w:val="0"/>
          <w:lang w:val="ru-RU"/>
        </w:rPr>
      </w:pPr>
      <w:r>
        <w:rPr>
          <w:rFonts w:cs="Times New Roman"/>
          <w:b/>
          <w:kern w:val="0"/>
          <w:lang w:val="ru-RU"/>
        </w:rPr>
        <w:t>4. Финансовое обеспечение муниципальной программы</w:t>
      </w:r>
    </w:p>
    <w:p w14:paraId="1A126E50">
      <w:pPr>
        <w:suppressAutoHyphens w:val="0"/>
        <w:ind w:firstLine="567"/>
        <w:jc w:val="both"/>
        <w:textAlignment w:val="auto"/>
        <w:rPr>
          <w:rFonts w:cs="Times New Roman"/>
          <w:kern w:val="0"/>
          <w:lang w:val="ru-RU"/>
        </w:rPr>
      </w:pPr>
    </w:p>
    <w:tbl>
      <w:tblPr>
        <w:tblStyle w:val="9"/>
        <w:tblW w:w="11057" w:type="dxa"/>
        <w:tblInd w:w="-113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969"/>
        <w:gridCol w:w="1843"/>
        <w:gridCol w:w="1701"/>
        <w:gridCol w:w="1701"/>
        <w:gridCol w:w="1843"/>
      </w:tblGrid>
      <w:tr w14:paraId="1B9A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3969" w:type="dxa"/>
            <w:vMerge w:val="restart"/>
            <w:tcBorders>
              <w:top w:val="single" w:color="auto" w:sz="4" w:space="0"/>
              <w:bottom w:val="single" w:color="auto" w:sz="4" w:space="0"/>
              <w:right w:val="single" w:color="auto" w:sz="4" w:space="0"/>
            </w:tcBorders>
          </w:tcPr>
          <w:p w14:paraId="0DA0ECFE">
            <w:pPr>
              <w:pStyle w:val="267"/>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Наименование муниципальной программы, структурного элемента/источник финансового обеспечения </w:t>
            </w:r>
          </w:p>
        </w:tc>
        <w:tc>
          <w:tcPr>
            <w:tcW w:w="7088" w:type="dxa"/>
            <w:gridSpan w:val="4"/>
            <w:tcBorders>
              <w:top w:val="single" w:color="auto" w:sz="4" w:space="0"/>
              <w:left w:val="single" w:color="auto" w:sz="4" w:space="0"/>
              <w:bottom w:val="single" w:color="auto" w:sz="4" w:space="0"/>
            </w:tcBorders>
          </w:tcPr>
          <w:p w14:paraId="3B780BC7">
            <w:pPr>
              <w:pStyle w:val="267"/>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Объем финансового обеспечения по годам реализации, </w:t>
            </w:r>
            <w:r>
              <w:rPr>
                <w:rFonts w:ascii="Times New Roman" w:hAnsi="Times New Roman" w:cs="Times New Roman"/>
                <w:sz w:val="24"/>
                <w:szCs w:val="24"/>
              </w:rPr>
              <w:t>рублей</w:t>
            </w:r>
          </w:p>
        </w:tc>
      </w:tr>
      <w:tr w14:paraId="02D2CF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3969" w:type="dxa"/>
            <w:vMerge w:val="continue"/>
            <w:tcBorders>
              <w:top w:val="single" w:color="auto" w:sz="4" w:space="0"/>
              <w:bottom w:val="single" w:color="auto" w:sz="4" w:space="0"/>
              <w:right w:val="single" w:color="auto" w:sz="4" w:space="0"/>
            </w:tcBorders>
          </w:tcPr>
          <w:p w14:paraId="0F86FA09">
            <w:pPr>
              <w:pStyle w:val="267"/>
              <w:rPr>
                <w:rFonts w:ascii="Times New Roman" w:hAnsi="Times New Roman" w:cs="Times New Roman"/>
                <w:color w:val="000000" w:themeColor="text1"/>
                <w:sz w:val="24"/>
                <w:szCs w:val="24"/>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4832E2DE">
            <w:pPr>
              <w:pStyle w:val="267"/>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2026 год</w:t>
            </w:r>
          </w:p>
        </w:tc>
        <w:tc>
          <w:tcPr>
            <w:tcW w:w="1701" w:type="dxa"/>
            <w:tcBorders>
              <w:top w:val="single" w:color="auto" w:sz="4" w:space="0"/>
              <w:left w:val="single" w:color="auto" w:sz="4" w:space="0"/>
              <w:bottom w:val="single" w:color="auto" w:sz="4" w:space="0"/>
              <w:right w:val="single" w:color="auto" w:sz="4" w:space="0"/>
            </w:tcBorders>
            <w:vAlign w:val="center"/>
          </w:tcPr>
          <w:p w14:paraId="63362FF2">
            <w:pPr>
              <w:pStyle w:val="267"/>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2027 год</w:t>
            </w:r>
          </w:p>
        </w:tc>
        <w:tc>
          <w:tcPr>
            <w:tcW w:w="1701" w:type="dxa"/>
            <w:tcBorders>
              <w:top w:val="single" w:color="auto" w:sz="4" w:space="0"/>
              <w:left w:val="single" w:color="auto" w:sz="4" w:space="0"/>
              <w:bottom w:val="single" w:color="auto" w:sz="4" w:space="0"/>
              <w:right w:val="single" w:color="auto" w:sz="4" w:space="0"/>
            </w:tcBorders>
            <w:vAlign w:val="center"/>
          </w:tcPr>
          <w:p w14:paraId="30DA33D4">
            <w:pPr>
              <w:pStyle w:val="267"/>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2028 год</w:t>
            </w:r>
          </w:p>
        </w:tc>
        <w:tc>
          <w:tcPr>
            <w:tcW w:w="1843" w:type="dxa"/>
            <w:tcBorders>
              <w:top w:val="single" w:color="auto" w:sz="4" w:space="0"/>
              <w:left w:val="single" w:color="auto" w:sz="4" w:space="0"/>
              <w:bottom w:val="single" w:color="auto" w:sz="4" w:space="0"/>
              <w:right w:val="single" w:color="auto" w:sz="4" w:space="0"/>
            </w:tcBorders>
            <w:vAlign w:val="center"/>
          </w:tcPr>
          <w:p w14:paraId="3E03087C">
            <w:pPr>
              <w:pStyle w:val="267"/>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всего</w:t>
            </w:r>
          </w:p>
        </w:tc>
      </w:tr>
      <w:tr w14:paraId="261C04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3969" w:type="dxa"/>
            <w:tcBorders>
              <w:top w:val="single" w:color="auto" w:sz="4" w:space="0"/>
              <w:bottom w:val="single" w:color="auto" w:sz="4" w:space="0"/>
              <w:right w:val="single" w:color="auto" w:sz="4" w:space="0"/>
            </w:tcBorders>
          </w:tcPr>
          <w:p w14:paraId="6C764164">
            <w:pPr>
              <w:pStyle w:val="27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Развитие дорожного хозяйства, в том числе</w:t>
            </w:r>
            <w:r>
              <w:rPr>
                <w:rFonts w:ascii="Times New Roman" w:hAnsi="Times New Roman" w:cs="Times New Roman"/>
                <w:color w:val="000000" w:themeColor="text1"/>
                <w:sz w:val="24"/>
                <w:szCs w:val="24"/>
                <w14:textFill>
                  <w14:solidFill>
                    <w14:schemeClr w14:val="tx1"/>
                  </w14:solidFill>
                </w14:textFill>
              </w:rPr>
              <w:t>:</w:t>
            </w:r>
          </w:p>
        </w:tc>
        <w:tc>
          <w:tcPr>
            <w:tcW w:w="1843" w:type="dxa"/>
            <w:tcBorders>
              <w:top w:val="single" w:color="auto" w:sz="4" w:space="0"/>
              <w:left w:val="single" w:color="auto" w:sz="4" w:space="0"/>
              <w:bottom w:val="single" w:color="auto" w:sz="4" w:space="0"/>
              <w:right w:val="single" w:color="auto" w:sz="4" w:space="0"/>
            </w:tcBorders>
            <w:vAlign w:val="center"/>
          </w:tcPr>
          <w:p w14:paraId="0FB78ADA">
            <w:pPr>
              <w:pStyle w:val="267"/>
              <w:jc w:val="center"/>
              <w:rPr>
                <w:rFonts w:ascii="Times New Roman" w:hAnsi="Times New Roman" w:cs="Times New Roman"/>
                <w:sz w:val="22"/>
                <w:szCs w:val="22"/>
              </w:rPr>
            </w:pPr>
            <w:r>
              <w:rPr>
                <w:rFonts w:ascii="Times New Roman" w:hAnsi="Times New Roman" w:cs="Times New Roman"/>
                <w:sz w:val="22"/>
                <w:szCs w:val="22"/>
              </w:rPr>
              <w:t>77 953 093,00</w:t>
            </w:r>
          </w:p>
        </w:tc>
        <w:tc>
          <w:tcPr>
            <w:tcW w:w="1701" w:type="dxa"/>
            <w:tcBorders>
              <w:top w:val="single" w:color="auto" w:sz="4" w:space="0"/>
              <w:left w:val="single" w:color="auto" w:sz="4" w:space="0"/>
              <w:bottom w:val="single" w:color="auto" w:sz="4" w:space="0"/>
              <w:right w:val="single" w:color="auto" w:sz="4" w:space="0"/>
            </w:tcBorders>
            <w:vAlign w:val="center"/>
          </w:tcPr>
          <w:p w14:paraId="0F56786F">
            <w:pPr>
              <w:pStyle w:val="267"/>
              <w:jc w:val="center"/>
              <w:rPr>
                <w:rFonts w:ascii="Times New Roman" w:hAnsi="Times New Roman" w:cs="Times New Roman"/>
                <w:sz w:val="22"/>
                <w:szCs w:val="22"/>
              </w:rPr>
            </w:pPr>
            <w:r>
              <w:rPr>
                <w:rFonts w:ascii="Times New Roman" w:hAnsi="Times New Roman" w:cs="Times New Roman"/>
                <w:sz w:val="22"/>
                <w:szCs w:val="22"/>
              </w:rPr>
              <w:t>29 101 648,00</w:t>
            </w:r>
          </w:p>
        </w:tc>
        <w:tc>
          <w:tcPr>
            <w:tcW w:w="1701" w:type="dxa"/>
            <w:tcBorders>
              <w:top w:val="single" w:color="auto" w:sz="4" w:space="0"/>
              <w:left w:val="single" w:color="auto" w:sz="4" w:space="0"/>
              <w:bottom w:val="single" w:color="auto" w:sz="4" w:space="0"/>
              <w:right w:val="single" w:color="auto" w:sz="4" w:space="0"/>
            </w:tcBorders>
            <w:vAlign w:val="center"/>
          </w:tcPr>
          <w:p w14:paraId="0356E663">
            <w:pPr>
              <w:pStyle w:val="267"/>
              <w:jc w:val="center"/>
              <w:rPr>
                <w:rFonts w:ascii="Times New Roman" w:hAnsi="Times New Roman" w:cs="Times New Roman"/>
                <w:sz w:val="22"/>
                <w:szCs w:val="22"/>
              </w:rPr>
            </w:pPr>
            <w:r>
              <w:rPr>
                <w:rFonts w:ascii="Times New Roman" w:hAnsi="Times New Roman" w:cs="Times New Roman"/>
                <w:sz w:val="22"/>
                <w:szCs w:val="22"/>
              </w:rPr>
              <w:t>21 232 808,00</w:t>
            </w:r>
          </w:p>
        </w:tc>
        <w:tc>
          <w:tcPr>
            <w:tcW w:w="1843" w:type="dxa"/>
            <w:tcBorders>
              <w:top w:val="single" w:color="auto" w:sz="4" w:space="0"/>
              <w:left w:val="single" w:color="auto" w:sz="4" w:space="0"/>
              <w:bottom w:val="single" w:color="auto" w:sz="4" w:space="0"/>
              <w:right w:val="single" w:color="auto" w:sz="4" w:space="0"/>
            </w:tcBorders>
            <w:vAlign w:val="center"/>
          </w:tcPr>
          <w:p w14:paraId="37D10FF3">
            <w:pPr>
              <w:pStyle w:val="267"/>
              <w:jc w:val="center"/>
              <w:rPr>
                <w:rFonts w:ascii="Times New Roman" w:hAnsi="Times New Roman" w:cs="Times New Roman"/>
                <w:sz w:val="22"/>
                <w:szCs w:val="22"/>
              </w:rPr>
            </w:pPr>
            <w:r>
              <w:rPr>
                <w:rFonts w:ascii="Times New Roman" w:hAnsi="Times New Roman" w:cs="Times New Roman"/>
                <w:sz w:val="22"/>
                <w:szCs w:val="22"/>
              </w:rPr>
              <w:t>128 287 549,00</w:t>
            </w:r>
          </w:p>
        </w:tc>
      </w:tr>
      <w:tr w14:paraId="47C009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3969" w:type="dxa"/>
            <w:tcBorders>
              <w:top w:val="single" w:color="auto" w:sz="4" w:space="0"/>
              <w:bottom w:val="single" w:color="auto" w:sz="4" w:space="0"/>
              <w:right w:val="single" w:color="auto" w:sz="4" w:space="0"/>
            </w:tcBorders>
          </w:tcPr>
          <w:p w14:paraId="1BE6A488">
            <w:pPr>
              <w:pStyle w:val="27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федеральный бюджет</w:t>
            </w:r>
          </w:p>
        </w:tc>
        <w:tc>
          <w:tcPr>
            <w:tcW w:w="1843" w:type="dxa"/>
            <w:tcBorders>
              <w:top w:val="single" w:color="auto" w:sz="4" w:space="0"/>
              <w:left w:val="single" w:color="auto" w:sz="4" w:space="0"/>
              <w:bottom w:val="single" w:color="auto" w:sz="4" w:space="0"/>
              <w:right w:val="single" w:color="auto" w:sz="4" w:space="0"/>
            </w:tcBorders>
            <w:vAlign w:val="center"/>
          </w:tcPr>
          <w:p w14:paraId="7A42C80D">
            <w:pPr>
              <w:pStyle w:val="267"/>
              <w:jc w:val="center"/>
              <w:rPr>
                <w:rFonts w:ascii="Times New Roman" w:hAnsi="Times New Roman" w:cs="Times New Roman"/>
                <w:sz w:val="22"/>
                <w:szCs w:val="22"/>
              </w:rPr>
            </w:pPr>
            <w:r>
              <w:rPr>
                <w:rFonts w:ascii="Times New Roman" w:hAnsi="Times New Roman" w:cs="Times New Roman"/>
                <w:sz w:val="22"/>
                <w:szCs w:val="22"/>
              </w:rPr>
              <w:t>0</w:t>
            </w:r>
          </w:p>
        </w:tc>
        <w:tc>
          <w:tcPr>
            <w:tcW w:w="1701" w:type="dxa"/>
            <w:tcBorders>
              <w:top w:val="single" w:color="auto" w:sz="4" w:space="0"/>
              <w:left w:val="single" w:color="auto" w:sz="4" w:space="0"/>
              <w:bottom w:val="single" w:color="auto" w:sz="4" w:space="0"/>
              <w:right w:val="single" w:color="auto" w:sz="4" w:space="0"/>
            </w:tcBorders>
            <w:vAlign w:val="center"/>
          </w:tcPr>
          <w:p w14:paraId="6F0181F9">
            <w:pPr>
              <w:pStyle w:val="267"/>
              <w:jc w:val="center"/>
              <w:rPr>
                <w:rFonts w:ascii="Times New Roman" w:hAnsi="Times New Roman" w:cs="Times New Roman"/>
                <w:sz w:val="22"/>
                <w:szCs w:val="22"/>
              </w:rPr>
            </w:pPr>
            <w:r>
              <w:rPr>
                <w:rFonts w:ascii="Times New Roman" w:hAnsi="Times New Roman" w:cs="Times New Roman"/>
                <w:sz w:val="22"/>
                <w:szCs w:val="22"/>
              </w:rPr>
              <w:t>0</w:t>
            </w:r>
          </w:p>
        </w:tc>
        <w:tc>
          <w:tcPr>
            <w:tcW w:w="1701" w:type="dxa"/>
            <w:tcBorders>
              <w:top w:val="single" w:color="auto" w:sz="4" w:space="0"/>
              <w:left w:val="single" w:color="auto" w:sz="4" w:space="0"/>
              <w:bottom w:val="single" w:color="auto" w:sz="4" w:space="0"/>
              <w:right w:val="single" w:color="auto" w:sz="4" w:space="0"/>
            </w:tcBorders>
            <w:vAlign w:val="center"/>
          </w:tcPr>
          <w:p w14:paraId="27E412FD">
            <w:pPr>
              <w:pStyle w:val="267"/>
              <w:jc w:val="center"/>
              <w:rPr>
                <w:rFonts w:ascii="Times New Roman" w:hAnsi="Times New Roman" w:cs="Times New Roman"/>
                <w:sz w:val="22"/>
                <w:szCs w:val="22"/>
              </w:rPr>
            </w:pPr>
            <w:r>
              <w:rPr>
                <w:rFonts w:ascii="Times New Roman" w:hAnsi="Times New Roman" w:cs="Times New Roman"/>
                <w:sz w:val="22"/>
                <w:szCs w:val="22"/>
              </w:rPr>
              <w:t>0</w:t>
            </w:r>
          </w:p>
        </w:tc>
        <w:tc>
          <w:tcPr>
            <w:tcW w:w="1843" w:type="dxa"/>
            <w:tcBorders>
              <w:top w:val="single" w:color="auto" w:sz="4" w:space="0"/>
              <w:left w:val="single" w:color="auto" w:sz="4" w:space="0"/>
              <w:bottom w:val="single" w:color="auto" w:sz="4" w:space="0"/>
              <w:right w:val="single" w:color="auto" w:sz="4" w:space="0"/>
            </w:tcBorders>
            <w:vAlign w:val="center"/>
          </w:tcPr>
          <w:p w14:paraId="73B92C2E">
            <w:pPr>
              <w:pStyle w:val="267"/>
              <w:jc w:val="center"/>
              <w:rPr>
                <w:rFonts w:ascii="Times New Roman" w:hAnsi="Times New Roman" w:cs="Times New Roman"/>
                <w:sz w:val="22"/>
                <w:szCs w:val="22"/>
              </w:rPr>
            </w:pPr>
            <w:r>
              <w:rPr>
                <w:rFonts w:ascii="Times New Roman" w:hAnsi="Times New Roman" w:cs="Times New Roman"/>
                <w:sz w:val="22"/>
                <w:szCs w:val="22"/>
              </w:rPr>
              <w:t>0</w:t>
            </w:r>
          </w:p>
        </w:tc>
      </w:tr>
      <w:tr w14:paraId="74360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3969" w:type="dxa"/>
            <w:tcBorders>
              <w:top w:val="single" w:color="auto" w:sz="4" w:space="0"/>
              <w:bottom w:val="single" w:color="auto" w:sz="4" w:space="0"/>
              <w:right w:val="single" w:color="auto" w:sz="4" w:space="0"/>
            </w:tcBorders>
          </w:tcPr>
          <w:p w14:paraId="2D432541">
            <w:pPr>
              <w:pStyle w:val="27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областной бюджет</w:t>
            </w:r>
          </w:p>
        </w:tc>
        <w:tc>
          <w:tcPr>
            <w:tcW w:w="1843" w:type="dxa"/>
            <w:tcBorders>
              <w:top w:val="single" w:color="auto" w:sz="4" w:space="0"/>
              <w:left w:val="single" w:color="auto" w:sz="4" w:space="0"/>
              <w:bottom w:val="single" w:color="auto" w:sz="4" w:space="0"/>
              <w:right w:val="single" w:color="auto" w:sz="4" w:space="0"/>
            </w:tcBorders>
            <w:vAlign w:val="center"/>
          </w:tcPr>
          <w:p w14:paraId="03F8F6EC">
            <w:pPr>
              <w:pStyle w:val="267"/>
              <w:jc w:val="center"/>
              <w:rPr>
                <w:rFonts w:ascii="Times New Roman" w:hAnsi="Times New Roman" w:cs="Times New Roman"/>
                <w:sz w:val="22"/>
                <w:szCs w:val="22"/>
              </w:rPr>
            </w:pPr>
            <w:r>
              <w:rPr>
                <w:rFonts w:ascii="Times New Roman" w:hAnsi="Times New Roman" w:cs="Times New Roman"/>
                <w:sz w:val="22"/>
                <w:szCs w:val="22"/>
              </w:rPr>
              <w:t>50 935 610,00</w:t>
            </w:r>
          </w:p>
        </w:tc>
        <w:tc>
          <w:tcPr>
            <w:tcW w:w="1701" w:type="dxa"/>
            <w:tcBorders>
              <w:top w:val="single" w:color="auto" w:sz="4" w:space="0"/>
              <w:left w:val="single" w:color="auto" w:sz="4" w:space="0"/>
              <w:bottom w:val="single" w:color="auto" w:sz="4" w:space="0"/>
              <w:right w:val="single" w:color="auto" w:sz="4" w:space="0"/>
            </w:tcBorders>
            <w:vAlign w:val="center"/>
          </w:tcPr>
          <w:p w14:paraId="01257A14">
            <w:pPr>
              <w:pStyle w:val="267"/>
              <w:jc w:val="center"/>
              <w:rPr>
                <w:rFonts w:ascii="Times New Roman" w:hAnsi="Times New Roman" w:cs="Times New Roman"/>
                <w:sz w:val="22"/>
                <w:szCs w:val="22"/>
              </w:rPr>
            </w:pPr>
            <w:r>
              <w:rPr>
                <w:rFonts w:ascii="Times New Roman" w:hAnsi="Times New Roman" w:cs="Times New Roman"/>
                <w:sz w:val="22"/>
                <w:szCs w:val="22"/>
              </w:rPr>
              <w:t>20 141 566,00</w:t>
            </w:r>
          </w:p>
        </w:tc>
        <w:tc>
          <w:tcPr>
            <w:tcW w:w="1701" w:type="dxa"/>
            <w:tcBorders>
              <w:top w:val="single" w:color="auto" w:sz="4" w:space="0"/>
              <w:left w:val="single" w:color="auto" w:sz="4" w:space="0"/>
              <w:bottom w:val="single" w:color="auto" w:sz="4" w:space="0"/>
              <w:right w:val="single" w:color="auto" w:sz="4" w:space="0"/>
            </w:tcBorders>
            <w:vAlign w:val="center"/>
          </w:tcPr>
          <w:p w14:paraId="15C9098A">
            <w:pPr>
              <w:pStyle w:val="267"/>
              <w:jc w:val="center"/>
              <w:rPr>
                <w:rFonts w:ascii="Times New Roman" w:hAnsi="Times New Roman" w:cs="Times New Roman"/>
                <w:sz w:val="22"/>
                <w:szCs w:val="22"/>
              </w:rPr>
            </w:pPr>
            <w:r>
              <w:rPr>
                <w:rFonts w:ascii="Times New Roman" w:hAnsi="Times New Roman" w:cs="Times New Roman"/>
                <w:sz w:val="22"/>
                <w:szCs w:val="22"/>
              </w:rPr>
              <w:t>19 886 168,00</w:t>
            </w:r>
          </w:p>
        </w:tc>
        <w:tc>
          <w:tcPr>
            <w:tcW w:w="1843" w:type="dxa"/>
            <w:tcBorders>
              <w:top w:val="single" w:color="auto" w:sz="4" w:space="0"/>
              <w:left w:val="single" w:color="auto" w:sz="4" w:space="0"/>
              <w:bottom w:val="single" w:color="auto" w:sz="4" w:space="0"/>
              <w:right w:val="single" w:color="auto" w:sz="4" w:space="0"/>
            </w:tcBorders>
            <w:vAlign w:val="center"/>
          </w:tcPr>
          <w:p w14:paraId="5C7FB66B">
            <w:pPr>
              <w:pStyle w:val="267"/>
              <w:jc w:val="center"/>
              <w:rPr>
                <w:rFonts w:ascii="Times New Roman" w:hAnsi="Times New Roman" w:cs="Times New Roman"/>
                <w:sz w:val="22"/>
                <w:szCs w:val="22"/>
              </w:rPr>
            </w:pPr>
            <w:r>
              <w:rPr>
                <w:rFonts w:ascii="Times New Roman" w:hAnsi="Times New Roman" w:cs="Times New Roman"/>
                <w:sz w:val="22"/>
                <w:szCs w:val="22"/>
              </w:rPr>
              <w:t>90 963 344,00</w:t>
            </w:r>
          </w:p>
        </w:tc>
      </w:tr>
      <w:tr w14:paraId="432524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3969" w:type="dxa"/>
            <w:tcBorders>
              <w:top w:val="single" w:color="auto" w:sz="4" w:space="0"/>
              <w:bottom w:val="single" w:color="auto" w:sz="4" w:space="0"/>
              <w:right w:val="single" w:color="auto" w:sz="4" w:space="0"/>
            </w:tcBorders>
          </w:tcPr>
          <w:p w14:paraId="58896595">
            <w:pPr>
              <w:pStyle w:val="27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муниципальный бюджет</w:t>
            </w:r>
          </w:p>
        </w:tc>
        <w:tc>
          <w:tcPr>
            <w:tcW w:w="1843" w:type="dxa"/>
            <w:tcBorders>
              <w:top w:val="single" w:color="auto" w:sz="4" w:space="0"/>
              <w:left w:val="single" w:color="auto" w:sz="4" w:space="0"/>
              <w:bottom w:val="single" w:color="auto" w:sz="4" w:space="0"/>
              <w:right w:val="single" w:color="auto" w:sz="4" w:space="0"/>
            </w:tcBorders>
            <w:vAlign w:val="center"/>
          </w:tcPr>
          <w:p w14:paraId="2A0AE710">
            <w:pPr>
              <w:pStyle w:val="267"/>
              <w:jc w:val="center"/>
              <w:rPr>
                <w:rFonts w:ascii="Times New Roman" w:hAnsi="Times New Roman" w:cs="Times New Roman"/>
                <w:sz w:val="22"/>
                <w:szCs w:val="22"/>
              </w:rPr>
            </w:pPr>
            <w:r>
              <w:rPr>
                <w:rFonts w:ascii="Times New Roman" w:hAnsi="Times New Roman" w:cs="Times New Roman"/>
                <w:sz w:val="22"/>
                <w:szCs w:val="22"/>
              </w:rPr>
              <w:t>27 017 483,00</w:t>
            </w:r>
          </w:p>
        </w:tc>
        <w:tc>
          <w:tcPr>
            <w:tcW w:w="1701" w:type="dxa"/>
            <w:tcBorders>
              <w:top w:val="single" w:color="auto" w:sz="4" w:space="0"/>
              <w:left w:val="single" w:color="auto" w:sz="4" w:space="0"/>
              <w:bottom w:val="single" w:color="auto" w:sz="4" w:space="0"/>
              <w:right w:val="single" w:color="auto" w:sz="4" w:space="0"/>
            </w:tcBorders>
            <w:vAlign w:val="center"/>
          </w:tcPr>
          <w:p w14:paraId="7F4F13CB">
            <w:pPr>
              <w:pStyle w:val="267"/>
              <w:jc w:val="center"/>
              <w:rPr>
                <w:rFonts w:ascii="Times New Roman" w:hAnsi="Times New Roman" w:cs="Times New Roman"/>
                <w:sz w:val="22"/>
                <w:szCs w:val="22"/>
              </w:rPr>
            </w:pPr>
            <w:r>
              <w:rPr>
                <w:rFonts w:ascii="Times New Roman" w:hAnsi="Times New Roman" w:cs="Times New Roman"/>
                <w:sz w:val="22"/>
                <w:szCs w:val="22"/>
              </w:rPr>
              <w:t>8 960 082,00</w:t>
            </w:r>
          </w:p>
        </w:tc>
        <w:tc>
          <w:tcPr>
            <w:tcW w:w="1701" w:type="dxa"/>
            <w:tcBorders>
              <w:top w:val="single" w:color="auto" w:sz="4" w:space="0"/>
              <w:left w:val="single" w:color="auto" w:sz="4" w:space="0"/>
              <w:bottom w:val="single" w:color="auto" w:sz="4" w:space="0"/>
              <w:right w:val="single" w:color="auto" w:sz="4" w:space="0"/>
            </w:tcBorders>
            <w:vAlign w:val="center"/>
          </w:tcPr>
          <w:p w14:paraId="17B761C9">
            <w:pPr>
              <w:pStyle w:val="267"/>
              <w:jc w:val="center"/>
              <w:rPr>
                <w:rFonts w:ascii="Times New Roman" w:hAnsi="Times New Roman" w:cs="Times New Roman"/>
                <w:sz w:val="22"/>
                <w:szCs w:val="22"/>
              </w:rPr>
            </w:pPr>
            <w:r>
              <w:rPr>
                <w:rFonts w:ascii="Times New Roman" w:hAnsi="Times New Roman" w:cs="Times New Roman"/>
                <w:sz w:val="22"/>
                <w:szCs w:val="22"/>
              </w:rPr>
              <w:t>1 346 640,00</w:t>
            </w:r>
          </w:p>
        </w:tc>
        <w:tc>
          <w:tcPr>
            <w:tcW w:w="1843" w:type="dxa"/>
            <w:tcBorders>
              <w:top w:val="single" w:color="auto" w:sz="4" w:space="0"/>
              <w:left w:val="single" w:color="auto" w:sz="4" w:space="0"/>
              <w:bottom w:val="single" w:color="auto" w:sz="4" w:space="0"/>
              <w:right w:val="single" w:color="auto" w:sz="4" w:space="0"/>
            </w:tcBorders>
            <w:vAlign w:val="center"/>
          </w:tcPr>
          <w:p w14:paraId="712F2C6A">
            <w:pPr>
              <w:pStyle w:val="267"/>
              <w:jc w:val="center"/>
              <w:rPr>
                <w:rFonts w:ascii="Times New Roman" w:hAnsi="Times New Roman" w:cs="Times New Roman"/>
                <w:sz w:val="22"/>
                <w:szCs w:val="22"/>
              </w:rPr>
            </w:pPr>
            <w:r>
              <w:rPr>
                <w:rFonts w:ascii="Times New Roman" w:hAnsi="Times New Roman" w:cs="Times New Roman"/>
                <w:sz w:val="22"/>
                <w:szCs w:val="22"/>
              </w:rPr>
              <w:t>37 324 205,00</w:t>
            </w:r>
          </w:p>
        </w:tc>
      </w:tr>
      <w:tr w14:paraId="374D9E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3969" w:type="dxa"/>
            <w:tcBorders>
              <w:top w:val="single" w:color="auto" w:sz="4" w:space="0"/>
              <w:bottom w:val="single" w:color="auto" w:sz="4" w:space="0"/>
              <w:right w:val="single" w:color="auto" w:sz="4" w:space="0"/>
            </w:tcBorders>
          </w:tcPr>
          <w:p w14:paraId="02F1AF5A">
            <w:pPr>
              <w:pStyle w:val="27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внебюджетные источники</w:t>
            </w:r>
          </w:p>
        </w:tc>
        <w:tc>
          <w:tcPr>
            <w:tcW w:w="1843" w:type="dxa"/>
            <w:tcBorders>
              <w:top w:val="single" w:color="auto" w:sz="4" w:space="0"/>
              <w:left w:val="single" w:color="auto" w:sz="4" w:space="0"/>
              <w:bottom w:val="single" w:color="auto" w:sz="4" w:space="0"/>
              <w:right w:val="single" w:color="auto" w:sz="4" w:space="0"/>
            </w:tcBorders>
            <w:vAlign w:val="center"/>
          </w:tcPr>
          <w:p w14:paraId="0CE0CAD1">
            <w:pPr>
              <w:pStyle w:val="267"/>
              <w:jc w:val="center"/>
              <w:rPr>
                <w:rFonts w:ascii="Times New Roman" w:hAnsi="Times New Roman" w:cs="Times New Roman"/>
                <w:sz w:val="22"/>
                <w:szCs w:val="22"/>
              </w:rPr>
            </w:pPr>
            <w:r>
              <w:rPr>
                <w:rFonts w:ascii="Times New Roman" w:hAnsi="Times New Roman" w:cs="Times New Roman"/>
                <w:sz w:val="22"/>
                <w:szCs w:val="22"/>
              </w:rPr>
              <w:t>0</w:t>
            </w:r>
          </w:p>
        </w:tc>
        <w:tc>
          <w:tcPr>
            <w:tcW w:w="1701" w:type="dxa"/>
            <w:tcBorders>
              <w:top w:val="single" w:color="auto" w:sz="4" w:space="0"/>
              <w:left w:val="single" w:color="auto" w:sz="4" w:space="0"/>
              <w:bottom w:val="single" w:color="auto" w:sz="4" w:space="0"/>
              <w:right w:val="single" w:color="auto" w:sz="4" w:space="0"/>
            </w:tcBorders>
            <w:vAlign w:val="center"/>
          </w:tcPr>
          <w:p w14:paraId="26D17378">
            <w:pPr>
              <w:pStyle w:val="267"/>
              <w:jc w:val="center"/>
              <w:rPr>
                <w:rFonts w:ascii="Times New Roman" w:hAnsi="Times New Roman" w:cs="Times New Roman"/>
                <w:sz w:val="22"/>
                <w:szCs w:val="22"/>
              </w:rPr>
            </w:pPr>
            <w:r>
              <w:rPr>
                <w:rFonts w:ascii="Times New Roman" w:hAnsi="Times New Roman" w:cs="Times New Roman"/>
                <w:sz w:val="22"/>
                <w:szCs w:val="22"/>
              </w:rPr>
              <w:t>0</w:t>
            </w:r>
          </w:p>
        </w:tc>
        <w:tc>
          <w:tcPr>
            <w:tcW w:w="1701" w:type="dxa"/>
            <w:tcBorders>
              <w:top w:val="single" w:color="auto" w:sz="4" w:space="0"/>
              <w:left w:val="single" w:color="auto" w:sz="4" w:space="0"/>
              <w:bottom w:val="single" w:color="auto" w:sz="4" w:space="0"/>
              <w:right w:val="single" w:color="auto" w:sz="4" w:space="0"/>
            </w:tcBorders>
            <w:vAlign w:val="center"/>
          </w:tcPr>
          <w:p w14:paraId="4C478E43">
            <w:pPr>
              <w:pStyle w:val="267"/>
              <w:jc w:val="center"/>
              <w:rPr>
                <w:rFonts w:ascii="Times New Roman" w:hAnsi="Times New Roman" w:cs="Times New Roman"/>
                <w:sz w:val="22"/>
                <w:szCs w:val="22"/>
              </w:rPr>
            </w:pPr>
            <w:r>
              <w:rPr>
                <w:rFonts w:ascii="Times New Roman" w:hAnsi="Times New Roman" w:cs="Times New Roman"/>
                <w:sz w:val="22"/>
                <w:szCs w:val="22"/>
              </w:rPr>
              <w:t>0</w:t>
            </w:r>
          </w:p>
        </w:tc>
        <w:tc>
          <w:tcPr>
            <w:tcW w:w="1843" w:type="dxa"/>
            <w:tcBorders>
              <w:top w:val="single" w:color="auto" w:sz="4" w:space="0"/>
              <w:left w:val="single" w:color="auto" w:sz="4" w:space="0"/>
              <w:bottom w:val="single" w:color="auto" w:sz="4" w:space="0"/>
              <w:right w:val="single" w:color="auto" w:sz="4" w:space="0"/>
            </w:tcBorders>
            <w:vAlign w:val="center"/>
          </w:tcPr>
          <w:p w14:paraId="70297C76">
            <w:pPr>
              <w:pStyle w:val="267"/>
              <w:jc w:val="center"/>
              <w:rPr>
                <w:rFonts w:ascii="Times New Roman" w:hAnsi="Times New Roman" w:cs="Times New Roman"/>
                <w:sz w:val="22"/>
                <w:szCs w:val="22"/>
              </w:rPr>
            </w:pPr>
            <w:r>
              <w:rPr>
                <w:rFonts w:ascii="Times New Roman" w:hAnsi="Times New Roman" w:cs="Times New Roman"/>
                <w:sz w:val="22"/>
                <w:szCs w:val="22"/>
              </w:rPr>
              <w:t>0</w:t>
            </w:r>
          </w:p>
        </w:tc>
      </w:tr>
    </w:tbl>
    <w:p w14:paraId="6EB90A2A">
      <w:pPr>
        <w:suppressAutoHyphens w:val="0"/>
        <w:ind w:firstLine="567"/>
        <w:jc w:val="both"/>
        <w:textAlignment w:val="auto"/>
        <w:rPr>
          <w:rFonts w:cs="Times New Roman"/>
          <w:kern w:val="0"/>
          <w:lang w:val="ru-RU"/>
        </w:rPr>
      </w:pPr>
    </w:p>
    <w:p w14:paraId="061EF554">
      <w:pPr>
        <w:suppressAutoHyphens w:val="0"/>
        <w:ind w:firstLine="567"/>
        <w:jc w:val="center"/>
        <w:textAlignment w:val="auto"/>
        <w:rPr>
          <w:rFonts w:cs="Times New Roman"/>
          <w:kern w:val="0"/>
          <w:lang w:val="ru-RU"/>
        </w:rPr>
      </w:pPr>
    </w:p>
    <w:p w14:paraId="33174A11">
      <w:pPr>
        <w:suppressAutoHyphens w:val="0"/>
        <w:ind w:firstLine="567"/>
        <w:jc w:val="center"/>
        <w:textAlignment w:val="auto"/>
        <w:rPr>
          <w:rFonts w:cs="Times New Roman"/>
          <w:kern w:val="0"/>
          <w:lang w:val="ru-RU"/>
        </w:rPr>
        <w:sectPr>
          <w:pgSz w:w="11906" w:h="16838"/>
          <w:pgMar w:top="1134" w:right="851" w:bottom="1134" w:left="1418" w:header="0" w:footer="0" w:gutter="0"/>
          <w:cols w:space="720" w:num="1"/>
          <w:formProt w:val="0"/>
          <w:docGrid w:linePitch="360" w:charSpace="0"/>
        </w:sectPr>
      </w:pPr>
    </w:p>
    <w:p w14:paraId="5560D2EA">
      <w:pPr>
        <w:pStyle w:val="14"/>
        <w:keepNext/>
        <w:jc w:val="center"/>
        <w:rPr>
          <w:b/>
          <w:i w:val="0"/>
          <w:lang w:val="ru-RU"/>
        </w:rPr>
      </w:pPr>
      <w:r>
        <w:rPr>
          <w:b/>
          <w:i w:val="0"/>
          <w:lang w:val="ru-RU"/>
        </w:rPr>
        <w:t xml:space="preserve">5.Мероприятия, предусмотренные программой "Развитие дорожного хозяйства в Нязепетровском </w:t>
      </w:r>
    </w:p>
    <w:p w14:paraId="2021FB6C">
      <w:pPr>
        <w:pStyle w:val="14"/>
        <w:keepNext/>
        <w:jc w:val="center"/>
        <w:rPr>
          <w:b/>
          <w:i w:val="0"/>
          <w:lang w:val="ru-RU"/>
        </w:rPr>
      </w:pPr>
      <w:r>
        <w:rPr>
          <w:b/>
          <w:i w:val="0"/>
          <w:lang w:val="ru-RU"/>
        </w:rPr>
        <w:t>муниципальном округе" с 2026 по 2028 год</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6"/>
        <w:gridCol w:w="2568"/>
        <w:gridCol w:w="2000"/>
        <w:gridCol w:w="1396"/>
        <w:gridCol w:w="1589"/>
        <w:gridCol w:w="1591"/>
        <w:gridCol w:w="7"/>
        <w:gridCol w:w="1498"/>
        <w:gridCol w:w="1781"/>
        <w:gridCol w:w="1595"/>
      </w:tblGrid>
      <w:tr w14:paraId="0BB1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35" w:type="dxa"/>
            <w:gridSpan w:val="2"/>
            <w:vMerge w:val="restart"/>
          </w:tcPr>
          <w:p w14:paraId="131A7B50">
            <w:pPr>
              <w:suppressAutoHyphens w:val="0"/>
              <w:spacing w:before="24"/>
              <w:ind w:right="-5"/>
              <w:jc w:val="center"/>
              <w:textAlignment w:val="auto"/>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p w14:paraId="79F974D1">
            <w:pPr>
              <w:suppressAutoHyphens w:val="0"/>
              <w:jc w:val="center"/>
              <w:textAlignment w:val="auto"/>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п/п</w:t>
            </w:r>
          </w:p>
        </w:tc>
        <w:tc>
          <w:tcPr>
            <w:tcW w:w="2568" w:type="dxa"/>
            <w:vMerge w:val="restart"/>
          </w:tcPr>
          <w:p w14:paraId="72035E13">
            <w:pPr>
              <w:suppressAutoHyphens w:val="0"/>
              <w:jc w:val="center"/>
              <w:textAlignment w:val="auto"/>
              <w:rPr>
                <w:rFonts w:ascii="Times New Roman" w:hAnsi="Times New Roman" w:cs="Times New Roman"/>
                <w:sz w:val="22"/>
                <w:szCs w:val="22"/>
                <w:lang w:val="ru-RU"/>
              </w:rPr>
            </w:pPr>
            <w:r>
              <w:rPr>
                <w:rFonts w:ascii="Times New Roman" w:hAnsi="Times New Roman" w:cs="Times New Roman"/>
                <w:color w:val="000000" w:themeColor="text1"/>
                <w:sz w:val="22"/>
                <w:szCs w:val="22"/>
                <w:lang w:val="ru-RU"/>
                <w14:textFill>
                  <w14:solidFill>
                    <w14:schemeClr w14:val="tx1"/>
                  </w14:solidFill>
                </w14:textFill>
              </w:rPr>
              <w:t>Наименование и краткое описание мероприятия</w:t>
            </w:r>
          </w:p>
        </w:tc>
        <w:tc>
          <w:tcPr>
            <w:tcW w:w="2000" w:type="dxa"/>
            <w:vMerge w:val="restart"/>
          </w:tcPr>
          <w:p w14:paraId="063CEB54">
            <w:pPr>
              <w:suppressAutoHyphens w:val="0"/>
              <w:spacing w:before="24"/>
              <w:ind w:right="-5"/>
              <w:jc w:val="center"/>
              <w:textAlignment w:val="auto"/>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Ответственный исполнитель,</w:t>
            </w:r>
          </w:p>
          <w:p w14:paraId="6A1CA2B2">
            <w:pPr>
              <w:suppressAutoHyphens w:val="0"/>
              <w:jc w:val="center"/>
              <w:textAlignment w:val="auto"/>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соисполнители</w:t>
            </w:r>
          </w:p>
        </w:tc>
        <w:tc>
          <w:tcPr>
            <w:tcW w:w="1396" w:type="dxa"/>
            <w:vMerge w:val="restart"/>
          </w:tcPr>
          <w:p w14:paraId="679A74CE">
            <w:pPr>
              <w:suppressAutoHyphens w:val="0"/>
              <w:spacing w:before="24"/>
              <w:ind w:right="-5"/>
              <w:jc w:val="center"/>
              <w:textAlignment w:val="auto"/>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Срок</w:t>
            </w:r>
          </w:p>
          <w:p w14:paraId="2B80037D">
            <w:pPr>
              <w:suppressAutoHyphens w:val="0"/>
              <w:jc w:val="center"/>
              <w:textAlignment w:val="auto"/>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реализации</w:t>
            </w:r>
          </w:p>
        </w:tc>
        <w:tc>
          <w:tcPr>
            <w:tcW w:w="8061" w:type="dxa"/>
            <w:gridSpan w:val="6"/>
          </w:tcPr>
          <w:p w14:paraId="6912A787">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Объем и источники финансирования по годам реализации муниципальной программы, рублей</w:t>
            </w:r>
          </w:p>
        </w:tc>
      </w:tr>
      <w:tr w14:paraId="1991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535" w:type="dxa"/>
            <w:gridSpan w:val="2"/>
            <w:vMerge w:val="continue"/>
          </w:tcPr>
          <w:p w14:paraId="3F14FC03">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p>
        </w:tc>
        <w:tc>
          <w:tcPr>
            <w:tcW w:w="2568" w:type="dxa"/>
            <w:vMerge w:val="continue"/>
          </w:tcPr>
          <w:p w14:paraId="2314DC14">
            <w:pPr>
              <w:suppressAutoHyphens w:val="0"/>
              <w:jc w:val="center"/>
              <w:textAlignment w:val="auto"/>
              <w:rPr>
                <w:rFonts w:ascii="Times New Roman" w:hAnsi="Times New Roman" w:cs="Times New Roman"/>
                <w:color w:val="000000" w:themeColor="text1"/>
                <w:sz w:val="22"/>
                <w:szCs w:val="22"/>
                <w:lang w:val="ru-RU"/>
                <w14:textFill>
                  <w14:solidFill>
                    <w14:schemeClr w14:val="tx1"/>
                  </w14:solidFill>
                </w14:textFill>
              </w:rPr>
            </w:pPr>
          </w:p>
        </w:tc>
        <w:tc>
          <w:tcPr>
            <w:tcW w:w="2000" w:type="dxa"/>
            <w:vMerge w:val="continue"/>
          </w:tcPr>
          <w:p w14:paraId="724BAEB3">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p>
        </w:tc>
        <w:tc>
          <w:tcPr>
            <w:tcW w:w="1396" w:type="dxa"/>
            <w:vMerge w:val="continue"/>
          </w:tcPr>
          <w:p w14:paraId="5C79F526">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p>
        </w:tc>
        <w:tc>
          <w:tcPr>
            <w:tcW w:w="1589" w:type="dxa"/>
            <w:vAlign w:val="center"/>
          </w:tcPr>
          <w:p w14:paraId="4DBE90D7">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Местный бюджет</w:t>
            </w:r>
          </w:p>
        </w:tc>
        <w:tc>
          <w:tcPr>
            <w:tcW w:w="1598" w:type="dxa"/>
            <w:gridSpan w:val="2"/>
            <w:vAlign w:val="center"/>
          </w:tcPr>
          <w:p w14:paraId="22C76060">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Областной бюджет</w:t>
            </w:r>
          </w:p>
        </w:tc>
        <w:tc>
          <w:tcPr>
            <w:tcW w:w="1498" w:type="dxa"/>
            <w:vAlign w:val="center"/>
          </w:tcPr>
          <w:p w14:paraId="55C8F54D">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Федеральный бюджет</w:t>
            </w:r>
          </w:p>
        </w:tc>
        <w:tc>
          <w:tcPr>
            <w:tcW w:w="1781" w:type="dxa"/>
            <w:vAlign w:val="center"/>
          </w:tcPr>
          <w:p w14:paraId="19776E2E">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Иные источники финансирования</w:t>
            </w:r>
          </w:p>
        </w:tc>
        <w:tc>
          <w:tcPr>
            <w:tcW w:w="1595" w:type="dxa"/>
            <w:vAlign w:val="center"/>
          </w:tcPr>
          <w:p w14:paraId="15CAA112">
            <w:pPr>
              <w:suppressAutoHyphens w:val="0"/>
              <w:spacing w:before="24"/>
              <w:ind w:right="-5"/>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Всего</w:t>
            </w:r>
          </w:p>
        </w:tc>
      </w:tr>
      <w:tr w14:paraId="6CE6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FF7DD03">
            <w:pPr>
              <w:suppressAutoHyphens w:val="0"/>
              <w:jc w:val="center"/>
              <w:textAlignment w:val="auto"/>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1</w:t>
            </w:r>
          </w:p>
        </w:tc>
        <w:tc>
          <w:tcPr>
            <w:tcW w:w="2574" w:type="dxa"/>
            <w:gridSpan w:val="2"/>
          </w:tcPr>
          <w:p w14:paraId="32E675A3">
            <w:pPr>
              <w:suppressAutoHyphens w:val="0"/>
              <w:jc w:val="center"/>
              <w:textAlignment w:val="auto"/>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2</w:t>
            </w:r>
          </w:p>
        </w:tc>
        <w:tc>
          <w:tcPr>
            <w:tcW w:w="2000" w:type="dxa"/>
          </w:tcPr>
          <w:p w14:paraId="4E3BB4DF">
            <w:pPr>
              <w:suppressAutoHyphens w:val="0"/>
              <w:jc w:val="center"/>
              <w:textAlignment w:val="auto"/>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3</w:t>
            </w:r>
          </w:p>
        </w:tc>
        <w:tc>
          <w:tcPr>
            <w:tcW w:w="1396" w:type="dxa"/>
          </w:tcPr>
          <w:p w14:paraId="6396B3DD">
            <w:pPr>
              <w:suppressAutoHyphens w:val="0"/>
              <w:jc w:val="center"/>
              <w:textAlignment w:val="auto"/>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4</w:t>
            </w:r>
          </w:p>
        </w:tc>
        <w:tc>
          <w:tcPr>
            <w:tcW w:w="1589" w:type="dxa"/>
          </w:tcPr>
          <w:p w14:paraId="277F11DC">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rPr>
              <w:t>5</w:t>
            </w:r>
          </w:p>
        </w:tc>
        <w:tc>
          <w:tcPr>
            <w:tcW w:w="1591" w:type="dxa"/>
          </w:tcPr>
          <w:p w14:paraId="50DCDFF7">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rPr>
              <w:t>6</w:t>
            </w:r>
          </w:p>
        </w:tc>
        <w:tc>
          <w:tcPr>
            <w:tcW w:w="1505" w:type="dxa"/>
            <w:gridSpan w:val="2"/>
          </w:tcPr>
          <w:p w14:paraId="4488E5AA">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rPr>
              <w:t>7</w:t>
            </w:r>
          </w:p>
        </w:tc>
        <w:tc>
          <w:tcPr>
            <w:tcW w:w="1781" w:type="dxa"/>
          </w:tcPr>
          <w:p w14:paraId="52DF89EA">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rPr>
              <w:t>8</w:t>
            </w:r>
          </w:p>
        </w:tc>
        <w:tc>
          <w:tcPr>
            <w:tcW w:w="1595" w:type="dxa"/>
          </w:tcPr>
          <w:p w14:paraId="64BACA12">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rPr>
              <w:t>9</w:t>
            </w:r>
          </w:p>
        </w:tc>
      </w:tr>
      <w:tr w14:paraId="53C1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529" w:type="dxa"/>
            <w:vMerge w:val="restart"/>
            <w:vAlign w:val="center"/>
          </w:tcPr>
          <w:p w14:paraId="746798FB">
            <w:pPr>
              <w:suppressAutoHyphens w:val="0"/>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1</w:t>
            </w:r>
          </w:p>
        </w:tc>
        <w:tc>
          <w:tcPr>
            <w:tcW w:w="2574" w:type="dxa"/>
            <w:gridSpan w:val="2"/>
            <w:vMerge w:val="restart"/>
            <w:vAlign w:val="center"/>
          </w:tcPr>
          <w:p w14:paraId="4564D9E2">
            <w:pPr>
              <w:suppressAutoHyphens w:val="0"/>
              <w:jc w:val="both"/>
              <w:textAlignment w:val="auto"/>
              <w:rPr>
                <w:rFonts w:ascii="Times New Roman" w:hAnsi="Times New Roman" w:cs="Times New Roman"/>
                <w:sz w:val="22"/>
                <w:szCs w:val="22"/>
                <w:lang w:val="ru-RU"/>
              </w:rPr>
            </w:pPr>
            <w:r>
              <w:rPr>
                <w:rFonts w:ascii="Times New Roman" w:hAnsi="Times New Roman" w:cs="Times New Roman"/>
                <w:sz w:val="22"/>
                <w:szCs w:val="22"/>
                <w:lang w:val="ru-RU"/>
              </w:rPr>
              <w:t>Дорожная деятельность в отношении автомобильных дорог в границах Нязепетровского муниципального округа (содержание дорог)</w:t>
            </w:r>
          </w:p>
        </w:tc>
        <w:tc>
          <w:tcPr>
            <w:tcW w:w="2000" w:type="dxa"/>
            <w:vMerge w:val="restart"/>
            <w:vAlign w:val="center"/>
          </w:tcPr>
          <w:p w14:paraId="490780F4">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Управление муниципального хозяйства администрации Нязепетровского муниципального округа</w:t>
            </w:r>
          </w:p>
        </w:tc>
        <w:tc>
          <w:tcPr>
            <w:tcW w:w="1396" w:type="dxa"/>
            <w:vAlign w:val="center"/>
          </w:tcPr>
          <w:p w14:paraId="3FEADFEA">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2026 г</w:t>
            </w:r>
          </w:p>
        </w:tc>
        <w:tc>
          <w:tcPr>
            <w:tcW w:w="1589" w:type="dxa"/>
            <w:vAlign w:val="center"/>
          </w:tcPr>
          <w:p w14:paraId="309CF497">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12 736 661,42</w:t>
            </w:r>
          </w:p>
        </w:tc>
        <w:tc>
          <w:tcPr>
            <w:tcW w:w="1591" w:type="dxa"/>
            <w:vAlign w:val="center"/>
          </w:tcPr>
          <w:p w14:paraId="106023DE">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534CBB69">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41BE9B16">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48508311">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12 736 661,42</w:t>
            </w:r>
          </w:p>
        </w:tc>
      </w:tr>
      <w:tr w14:paraId="6B06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529" w:type="dxa"/>
            <w:vMerge w:val="continue"/>
            <w:vAlign w:val="center"/>
          </w:tcPr>
          <w:p w14:paraId="2F6F2057">
            <w:pPr>
              <w:suppressAutoHyphens w:val="0"/>
              <w:jc w:val="center"/>
              <w:textAlignment w:val="auto"/>
              <w:rPr>
                <w:rFonts w:ascii="Times New Roman" w:hAnsi="Times New Roman" w:cs="Times New Roman"/>
                <w:color w:val="000000" w:themeColor="text1"/>
                <w:sz w:val="22"/>
                <w:szCs w:val="22"/>
                <w14:textFill>
                  <w14:solidFill>
                    <w14:schemeClr w14:val="tx1"/>
                  </w14:solidFill>
                </w14:textFill>
              </w:rPr>
            </w:pPr>
          </w:p>
        </w:tc>
        <w:tc>
          <w:tcPr>
            <w:tcW w:w="2574" w:type="dxa"/>
            <w:gridSpan w:val="2"/>
            <w:vMerge w:val="continue"/>
            <w:vAlign w:val="center"/>
          </w:tcPr>
          <w:p w14:paraId="55387249">
            <w:pPr>
              <w:suppressAutoHyphens w:val="0"/>
              <w:jc w:val="both"/>
              <w:textAlignment w:val="auto"/>
              <w:rPr>
                <w:rFonts w:ascii="Times New Roman" w:hAnsi="Times New Roman" w:cs="Times New Roman"/>
                <w:sz w:val="22"/>
                <w:szCs w:val="22"/>
                <w:lang w:val="ru-RU"/>
              </w:rPr>
            </w:pPr>
          </w:p>
        </w:tc>
        <w:tc>
          <w:tcPr>
            <w:tcW w:w="2000" w:type="dxa"/>
            <w:vMerge w:val="continue"/>
            <w:vAlign w:val="center"/>
          </w:tcPr>
          <w:p w14:paraId="71853BB3">
            <w:pPr>
              <w:suppressAutoHyphens w:val="0"/>
              <w:jc w:val="center"/>
              <w:textAlignment w:val="auto"/>
              <w:rPr>
                <w:rFonts w:ascii="Times New Roman" w:hAnsi="Times New Roman" w:cs="Times New Roman"/>
                <w:sz w:val="22"/>
                <w:szCs w:val="22"/>
                <w:lang w:val="ru-RU"/>
              </w:rPr>
            </w:pPr>
          </w:p>
        </w:tc>
        <w:tc>
          <w:tcPr>
            <w:tcW w:w="1396" w:type="dxa"/>
            <w:vAlign w:val="center"/>
          </w:tcPr>
          <w:p w14:paraId="1F50326C">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2027 г.</w:t>
            </w:r>
          </w:p>
        </w:tc>
        <w:tc>
          <w:tcPr>
            <w:tcW w:w="1589" w:type="dxa"/>
            <w:vAlign w:val="center"/>
          </w:tcPr>
          <w:p w14:paraId="62AB1E64">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5 400 000,00</w:t>
            </w:r>
          </w:p>
        </w:tc>
        <w:tc>
          <w:tcPr>
            <w:tcW w:w="1591" w:type="dxa"/>
            <w:vAlign w:val="center"/>
          </w:tcPr>
          <w:p w14:paraId="59B9D544">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493783F8">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71CE9B01">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1E1D745E">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5 400 000,00</w:t>
            </w:r>
          </w:p>
        </w:tc>
      </w:tr>
      <w:tr w14:paraId="4106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529" w:type="dxa"/>
            <w:vMerge w:val="continue"/>
            <w:vAlign w:val="center"/>
          </w:tcPr>
          <w:p w14:paraId="628D2A57">
            <w:pPr>
              <w:suppressAutoHyphens w:val="0"/>
              <w:jc w:val="center"/>
              <w:textAlignment w:val="auto"/>
              <w:rPr>
                <w:rFonts w:ascii="Times New Roman" w:hAnsi="Times New Roman" w:cs="Times New Roman"/>
                <w:color w:val="000000" w:themeColor="text1"/>
                <w:sz w:val="22"/>
                <w:szCs w:val="22"/>
                <w14:textFill>
                  <w14:solidFill>
                    <w14:schemeClr w14:val="tx1"/>
                  </w14:solidFill>
                </w14:textFill>
              </w:rPr>
            </w:pPr>
          </w:p>
        </w:tc>
        <w:tc>
          <w:tcPr>
            <w:tcW w:w="2574" w:type="dxa"/>
            <w:gridSpan w:val="2"/>
            <w:vMerge w:val="continue"/>
            <w:vAlign w:val="center"/>
          </w:tcPr>
          <w:p w14:paraId="5C9E363A">
            <w:pPr>
              <w:suppressAutoHyphens w:val="0"/>
              <w:jc w:val="both"/>
              <w:textAlignment w:val="auto"/>
              <w:rPr>
                <w:rFonts w:ascii="Times New Roman" w:hAnsi="Times New Roman" w:cs="Times New Roman"/>
                <w:sz w:val="22"/>
                <w:szCs w:val="22"/>
                <w:lang w:val="ru-RU"/>
              </w:rPr>
            </w:pPr>
          </w:p>
        </w:tc>
        <w:tc>
          <w:tcPr>
            <w:tcW w:w="2000" w:type="dxa"/>
            <w:vMerge w:val="continue"/>
            <w:vAlign w:val="center"/>
          </w:tcPr>
          <w:p w14:paraId="3C933B1E">
            <w:pPr>
              <w:suppressAutoHyphens w:val="0"/>
              <w:jc w:val="center"/>
              <w:textAlignment w:val="auto"/>
              <w:rPr>
                <w:rFonts w:ascii="Times New Roman" w:hAnsi="Times New Roman" w:cs="Times New Roman"/>
                <w:sz w:val="22"/>
                <w:szCs w:val="22"/>
                <w:lang w:val="ru-RU"/>
              </w:rPr>
            </w:pPr>
          </w:p>
        </w:tc>
        <w:tc>
          <w:tcPr>
            <w:tcW w:w="1396" w:type="dxa"/>
            <w:vAlign w:val="center"/>
          </w:tcPr>
          <w:p w14:paraId="774FC4E3">
            <w:pPr>
              <w:suppressAutoHyphens w:val="0"/>
              <w:jc w:val="center"/>
              <w:textAlignment w:val="auto"/>
              <w:rPr>
                <w:rFonts w:ascii="Times New Roman" w:hAnsi="Times New Roman" w:cs="Times New Roman"/>
                <w:sz w:val="22"/>
                <w:szCs w:val="22"/>
                <w:lang w:val="ru-RU"/>
              </w:rPr>
            </w:pPr>
            <w:r>
              <w:rPr>
                <w:rFonts w:ascii="Times New Roman" w:hAnsi="Times New Roman" w:cs="Times New Roman"/>
                <w:color w:val="000000" w:themeColor="text1"/>
                <w:sz w:val="22"/>
                <w:szCs w:val="22"/>
                <w:lang w:val="ru-RU"/>
                <w14:textFill>
                  <w14:solidFill>
                    <w14:schemeClr w14:val="tx1"/>
                  </w14:solidFill>
                </w14:textFill>
              </w:rPr>
              <w:t>2028 г.</w:t>
            </w:r>
          </w:p>
        </w:tc>
        <w:tc>
          <w:tcPr>
            <w:tcW w:w="1589" w:type="dxa"/>
            <w:vAlign w:val="center"/>
          </w:tcPr>
          <w:p w14:paraId="4A41343F">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300 000,00</w:t>
            </w:r>
          </w:p>
        </w:tc>
        <w:tc>
          <w:tcPr>
            <w:tcW w:w="1591" w:type="dxa"/>
            <w:vAlign w:val="center"/>
          </w:tcPr>
          <w:p w14:paraId="427E316C">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7E3AE295">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341372FA">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692EBC9B">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300 000,00</w:t>
            </w:r>
          </w:p>
        </w:tc>
      </w:tr>
      <w:tr w14:paraId="4939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529" w:type="dxa"/>
            <w:vMerge w:val="continue"/>
            <w:vAlign w:val="center"/>
          </w:tcPr>
          <w:p w14:paraId="2F91A1B9">
            <w:pPr>
              <w:suppressAutoHyphens w:val="0"/>
              <w:jc w:val="center"/>
              <w:textAlignment w:val="auto"/>
              <w:rPr>
                <w:rFonts w:ascii="Times New Roman" w:hAnsi="Times New Roman" w:cs="Times New Roman"/>
                <w:color w:val="000000" w:themeColor="text1"/>
                <w:sz w:val="22"/>
                <w:szCs w:val="22"/>
                <w14:textFill>
                  <w14:solidFill>
                    <w14:schemeClr w14:val="tx1"/>
                  </w14:solidFill>
                </w14:textFill>
              </w:rPr>
            </w:pPr>
          </w:p>
        </w:tc>
        <w:tc>
          <w:tcPr>
            <w:tcW w:w="2574" w:type="dxa"/>
            <w:gridSpan w:val="2"/>
            <w:vMerge w:val="continue"/>
            <w:vAlign w:val="center"/>
          </w:tcPr>
          <w:p w14:paraId="00F60E2D">
            <w:pPr>
              <w:suppressAutoHyphens w:val="0"/>
              <w:jc w:val="both"/>
              <w:textAlignment w:val="auto"/>
              <w:rPr>
                <w:rFonts w:ascii="Times New Roman" w:hAnsi="Times New Roman" w:cs="Times New Roman"/>
                <w:sz w:val="22"/>
                <w:szCs w:val="22"/>
                <w:lang w:val="ru-RU"/>
              </w:rPr>
            </w:pPr>
          </w:p>
        </w:tc>
        <w:tc>
          <w:tcPr>
            <w:tcW w:w="2000" w:type="dxa"/>
            <w:vMerge w:val="continue"/>
            <w:vAlign w:val="center"/>
          </w:tcPr>
          <w:p w14:paraId="7A8A9143">
            <w:pPr>
              <w:suppressAutoHyphens w:val="0"/>
              <w:jc w:val="center"/>
              <w:textAlignment w:val="auto"/>
              <w:rPr>
                <w:rFonts w:ascii="Times New Roman" w:hAnsi="Times New Roman" w:cs="Times New Roman"/>
                <w:sz w:val="22"/>
                <w:szCs w:val="22"/>
                <w:lang w:val="ru-RU"/>
              </w:rPr>
            </w:pPr>
          </w:p>
        </w:tc>
        <w:tc>
          <w:tcPr>
            <w:tcW w:w="1396" w:type="dxa"/>
            <w:vAlign w:val="center"/>
          </w:tcPr>
          <w:p w14:paraId="30F3AB08">
            <w:pPr>
              <w:suppressAutoHyphens w:val="0"/>
              <w:jc w:val="center"/>
              <w:textAlignment w:val="auto"/>
              <w:rPr>
                <w:rFonts w:ascii="Times New Roman" w:hAnsi="Times New Roman" w:cs="Times New Roman"/>
                <w:sz w:val="22"/>
                <w:szCs w:val="22"/>
                <w:lang w:val="ru-RU"/>
              </w:rPr>
            </w:pPr>
            <w:r>
              <w:rPr>
                <w:rFonts w:ascii="Times New Roman" w:hAnsi="Times New Roman" w:cs="Times New Roman"/>
                <w:color w:val="000000" w:themeColor="text1"/>
                <w:sz w:val="22"/>
                <w:szCs w:val="22"/>
                <w:lang w:val="ru-RU"/>
                <w14:textFill>
                  <w14:solidFill>
                    <w14:schemeClr w14:val="tx1"/>
                  </w14:solidFill>
                </w14:textFill>
              </w:rPr>
              <w:t>С 2026 по 2028 годы</w:t>
            </w:r>
          </w:p>
        </w:tc>
        <w:tc>
          <w:tcPr>
            <w:tcW w:w="1589" w:type="dxa"/>
            <w:vAlign w:val="center"/>
          </w:tcPr>
          <w:p w14:paraId="0EF5224F">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18 436 661,42</w:t>
            </w:r>
          </w:p>
        </w:tc>
        <w:tc>
          <w:tcPr>
            <w:tcW w:w="1591" w:type="dxa"/>
            <w:vAlign w:val="center"/>
          </w:tcPr>
          <w:p w14:paraId="6D31E05A">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2D78CA9E">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0E01D4DC">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774FBE01">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18 436 661,42</w:t>
            </w:r>
          </w:p>
        </w:tc>
      </w:tr>
      <w:tr w14:paraId="237F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restart"/>
            <w:vAlign w:val="center"/>
          </w:tcPr>
          <w:p w14:paraId="1D758565">
            <w:pPr>
              <w:suppressAutoHyphens w:val="0"/>
              <w:jc w:val="center"/>
              <w:textAlignment w:val="auto"/>
              <w:rPr>
                <w:rFonts w:ascii="Times New Roman" w:hAnsi="Times New Roman" w:cs="Times New Roman"/>
                <w:sz w:val="22"/>
                <w:szCs w:val="22"/>
                <w:lang w:val="ru-RU"/>
              </w:rPr>
            </w:pPr>
            <w:r>
              <w:rPr>
                <w:rFonts w:ascii="Times New Roman" w:hAnsi="Times New Roman" w:cs="Times New Roman"/>
                <w:color w:val="000000" w:themeColor="text1"/>
                <w:sz w:val="22"/>
                <w:szCs w:val="22"/>
                <w:lang w:val="ru-RU"/>
                <w14:textFill>
                  <w14:solidFill>
                    <w14:schemeClr w14:val="tx1"/>
                  </w14:solidFill>
                </w14:textFill>
              </w:rPr>
              <w:t>2</w:t>
            </w:r>
          </w:p>
        </w:tc>
        <w:tc>
          <w:tcPr>
            <w:tcW w:w="2574" w:type="dxa"/>
            <w:gridSpan w:val="2"/>
            <w:vMerge w:val="restart"/>
            <w:vAlign w:val="center"/>
          </w:tcPr>
          <w:p w14:paraId="408B3EB2">
            <w:pPr>
              <w:suppressAutoHyphens w:val="0"/>
              <w:jc w:val="both"/>
              <w:textAlignment w:val="auto"/>
              <w:rPr>
                <w:rFonts w:ascii="Times New Roman" w:hAnsi="Times New Roman" w:cs="Times New Roman"/>
                <w:sz w:val="22"/>
                <w:szCs w:val="22"/>
                <w:lang w:val="ru-RU"/>
              </w:rPr>
            </w:pPr>
            <w:r>
              <w:rPr>
                <w:rFonts w:ascii="Times New Roman" w:hAnsi="Times New Roman" w:cs="Times New Roman"/>
                <w:sz w:val="22"/>
                <w:szCs w:val="22"/>
                <w:lang w:val="ru-RU"/>
              </w:rPr>
              <w:t>Дорожная деятельность в отношении автомобильных дорог в границах Нязепетровского муниципального округа (содержание дорог)</w:t>
            </w:r>
          </w:p>
        </w:tc>
        <w:tc>
          <w:tcPr>
            <w:tcW w:w="2000" w:type="dxa"/>
            <w:vMerge w:val="restart"/>
            <w:vAlign w:val="center"/>
          </w:tcPr>
          <w:p w14:paraId="38F105AF">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Управление территориального развития администрации Нязепетровского муниципального округа</w:t>
            </w:r>
          </w:p>
        </w:tc>
        <w:tc>
          <w:tcPr>
            <w:tcW w:w="1396" w:type="dxa"/>
            <w:vAlign w:val="center"/>
          </w:tcPr>
          <w:p w14:paraId="1173EE4F">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2026 г</w:t>
            </w:r>
          </w:p>
        </w:tc>
        <w:tc>
          <w:tcPr>
            <w:tcW w:w="1589" w:type="dxa"/>
            <w:vAlign w:val="center"/>
          </w:tcPr>
          <w:p w14:paraId="2789F71C">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11 499 999,99</w:t>
            </w:r>
          </w:p>
        </w:tc>
        <w:tc>
          <w:tcPr>
            <w:tcW w:w="1591" w:type="dxa"/>
            <w:vAlign w:val="center"/>
          </w:tcPr>
          <w:p w14:paraId="72D9BFAA">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269ADC70">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1E077BF2">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202AC2CA">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11 499 999,99</w:t>
            </w:r>
          </w:p>
        </w:tc>
      </w:tr>
      <w:tr w14:paraId="714A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6F03C9F3">
            <w:pPr>
              <w:suppressAutoHyphens w:val="0"/>
              <w:jc w:val="center"/>
              <w:textAlignment w:val="auto"/>
              <w:rPr>
                <w:rFonts w:ascii="Times New Roman" w:hAnsi="Times New Roman" w:cs="Times New Roman"/>
                <w:sz w:val="22"/>
                <w:szCs w:val="22"/>
                <w:lang w:val="ru-RU"/>
              </w:rPr>
            </w:pPr>
          </w:p>
        </w:tc>
        <w:tc>
          <w:tcPr>
            <w:tcW w:w="2574" w:type="dxa"/>
            <w:gridSpan w:val="2"/>
            <w:vMerge w:val="continue"/>
            <w:vAlign w:val="center"/>
          </w:tcPr>
          <w:p w14:paraId="7F675866">
            <w:pPr>
              <w:suppressAutoHyphens w:val="0"/>
              <w:jc w:val="both"/>
              <w:textAlignment w:val="auto"/>
              <w:rPr>
                <w:rFonts w:ascii="Times New Roman" w:hAnsi="Times New Roman" w:cs="Times New Roman"/>
                <w:sz w:val="22"/>
                <w:szCs w:val="22"/>
                <w:lang w:val="ru-RU"/>
              </w:rPr>
            </w:pPr>
          </w:p>
        </w:tc>
        <w:tc>
          <w:tcPr>
            <w:tcW w:w="2000" w:type="dxa"/>
            <w:vMerge w:val="continue"/>
            <w:vAlign w:val="center"/>
          </w:tcPr>
          <w:p w14:paraId="3AB73B43">
            <w:pPr>
              <w:suppressAutoHyphens w:val="0"/>
              <w:jc w:val="center"/>
              <w:textAlignment w:val="auto"/>
              <w:rPr>
                <w:rFonts w:ascii="Times New Roman" w:hAnsi="Times New Roman" w:cs="Times New Roman"/>
                <w:sz w:val="22"/>
                <w:szCs w:val="22"/>
                <w:lang w:val="ru-RU"/>
              </w:rPr>
            </w:pPr>
          </w:p>
        </w:tc>
        <w:tc>
          <w:tcPr>
            <w:tcW w:w="1396" w:type="dxa"/>
            <w:vAlign w:val="center"/>
          </w:tcPr>
          <w:p w14:paraId="22695D12">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2027 г.</w:t>
            </w:r>
          </w:p>
        </w:tc>
        <w:tc>
          <w:tcPr>
            <w:tcW w:w="1589" w:type="dxa"/>
            <w:vAlign w:val="center"/>
          </w:tcPr>
          <w:p w14:paraId="3F244C50">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2 500 000,00</w:t>
            </w:r>
          </w:p>
        </w:tc>
        <w:tc>
          <w:tcPr>
            <w:tcW w:w="1591" w:type="dxa"/>
            <w:vAlign w:val="center"/>
          </w:tcPr>
          <w:p w14:paraId="6E906B8E">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505" w:type="dxa"/>
            <w:gridSpan w:val="2"/>
            <w:vAlign w:val="center"/>
          </w:tcPr>
          <w:p w14:paraId="357B2644">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781" w:type="dxa"/>
            <w:vAlign w:val="center"/>
          </w:tcPr>
          <w:p w14:paraId="5077C5F6">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595" w:type="dxa"/>
            <w:vAlign w:val="center"/>
          </w:tcPr>
          <w:p w14:paraId="1DF23E3E">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2 500 000,00</w:t>
            </w:r>
          </w:p>
        </w:tc>
      </w:tr>
      <w:tr w14:paraId="4180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56545C07">
            <w:pPr>
              <w:suppressAutoHyphens w:val="0"/>
              <w:jc w:val="center"/>
              <w:textAlignment w:val="auto"/>
              <w:rPr>
                <w:rFonts w:ascii="Times New Roman" w:hAnsi="Times New Roman" w:cs="Times New Roman"/>
                <w:sz w:val="22"/>
                <w:szCs w:val="22"/>
                <w:lang w:val="ru-RU"/>
              </w:rPr>
            </w:pPr>
          </w:p>
        </w:tc>
        <w:tc>
          <w:tcPr>
            <w:tcW w:w="2574" w:type="dxa"/>
            <w:gridSpan w:val="2"/>
            <w:vMerge w:val="continue"/>
            <w:vAlign w:val="center"/>
          </w:tcPr>
          <w:p w14:paraId="7D5B61AA">
            <w:pPr>
              <w:suppressAutoHyphens w:val="0"/>
              <w:jc w:val="both"/>
              <w:textAlignment w:val="auto"/>
              <w:rPr>
                <w:rFonts w:ascii="Times New Roman" w:hAnsi="Times New Roman" w:cs="Times New Roman"/>
                <w:sz w:val="22"/>
                <w:szCs w:val="22"/>
              </w:rPr>
            </w:pPr>
          </w:p>
        </w:tc>
        <w:tc>
          <w:tcPr>
            <w:tcW w:w="2000" w:type="dxa"/>
            <w:vMerge w:val="continue"/>
            <w:vAlign w:val="center"/>
          </w:tcPr>
          <w:p w14:paraId="35BEB0E4">
            <w:pPr>
              <w:suppressAutoHyphens w:val="0"/>
              <w:jc w:val="center"/>
              <w:textAlignment w:val="auto"/>
              <w:rPr>
                <w:rFonts w:ascii="Times New Roman" w:hAnsi="Times New Roman" w:cs="Times New Roman"/>
                <w:sz w:val="22"/>
                <w:szCs w:val="22"/>
                <w:lang w:val="ru-RU"/>
              </w:rPr>
            </w:pPr>
          </w:p>
        </w:tc>
        <w:tc>
          <w:tcPr>
            <w:tcW w:w="1396" w:type="dxa"/>
            <w:vAlign w:val="center"/>
          </w:tcPr>
          <w:p w14:paraId="6F94F7A9">
            <w:pPr>
              <w:suppressAutoHyphens w:val="0"/>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2028 г.</w:t>
            </w:r>
          </w:p>
        </w:tc>
        <w:tc>
          <w:tcPr>
            <w:tcW w:w="1589" w:type="dxa"/>
            <w:vAlign w:val="center"/>
          </w:tcPr>
          <w:p w14:paraId="40EE109F">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591" w:type="dxa"/>
            <w:vAlign w:val="center"/>
          </w:tcPr>
          <w:p w14:paraId="080071EA">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505" w:type="dxa"/>
            <w:gridSpan w:val="2"/>
            <w:vAlign w:val="center"/>
          </w:tcPr>
          <w:p w14:paraId="141EE2CC">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781" w:type="dxa"/>
            <w:vAlign w:val="center"/>
          </w:tcPr>
          <w:p w14:paraId="7FEF55D7">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595" w:type="dxa"/>
            <w:vAlign w:val="center"/>
          </w:tcPr>
          <w:p w14:paraId="1BBD1FFB">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r>
      <w:tr w14:paraId="6020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7C688F2B">
            <w:pPr>
              <w:suppressAutoHyphens w:val="0"/>
              <w:jc w:val="center"/>
              <w:textAlignment w:val="auto"/>
              <w:rPr>
                <w:rFonts w:ascii="Times New Roman" w:hAnsi="Times New Roman" w:cs="Times New Roman"/>
                <w:sz w:val="22"/>
                <w:szCs w:val="22"/>
                <w:lang w:val="ru-RU"/>
              </w:rPr>
            </w:pPr>
          </w:p>
        </w:tc>
        <w:tc>
          <w:tcPr>
            <w:tcW w:w="2574" w:type="dxa"/>
            <w:gridSpan w:val="2"/>
            <w:vMerge w:val="continue"/>
            <w:vAlign w:val="center"/>
          </w:tcPr>
          <w:p w14:paraId="52495430">
            <w:pPr>
              <w:suppressAutoHyphens w:val="0"/>
              <w:jc w:val="both"/>
              <w:textAlignment w:val="auto"/>
              <w:rPr>
                <w:rFonts w:ascii="Times New Roman" w:hAnsi="Times New Roman" w:cs="Times New Roman"/>
                <w:sz w:val="22"/>
                <w:szCs w:val="22"/>
                <w:lang w:val="ru-RU"/>
              </w:rPr>
            </w:pPr>
          </w:p>
        </w:tc>
        <w:tc>
          <w:tcPr>
            <w:tcW w:w="2000" w:type="dxa"/>
            <w:vMerge w:val="continue"/>
            <w:vAlign w:val="center"/>
          </w:tcPr>
          <w:p w14:paraId="622FA11C">
            <w:pPr>
              <w:suppressAutoHyphens w:val="0"/>
              <w:jc w:val="center"/>
              <w:textAlignment w:val="auto"/>
              <w:rPr>
                <w:rFonts w:ascii="Times New Roman" w:hAnsi="Times New Roman" w:cs="Times New Roman"/>
                <w:sz w:val="22"/>
                <w:szCs w:val="22"/>
                <w:lang w:val="ru-RU"/>
              </w:rPr>
            </w:pPr>
          </w:p>
        </w:tc>
        <w:tc>
          <w:tcPr>
            <w:tcW w:w="1396" w:type="dxa"/>
            <w:vAlign w:val="center"/>
          </w:tcPr>
          <w:p w14:paraId="584489AF">
            <w:pPr>
              <w:suppressAutoHyphens w:val="0"/>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С 2026 по 2028 годы</w:t>
            </w:r>
          </w:p>
        </w:tc>
        <w:tc>
          <w:tcPr>
            <w:tcW w:w="1589" w:type="dxa"/>
            <w:vAlign w:val="center"/>
          </w:tcPr>
          <w:p w14:paraId="5862E899">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13 999 999,99</w:t>
            </w:r>
          </w:p>
        </w:tc>
        <w:tc>
          <w:tcPr>
            <w:tcW w:w="1591" w:type="dxa"/>
            <w:vAlign w:val="center"/>
          </w:tcPr>
          <w:p w14:paraId="6582103E">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505" w:type="dxa"/>
            <w:gridSpan w:val="2"/>
            <w:vAlign w:val="center"/>
          </w:tcPr>
          <w:p w14:paraId="49B6127C">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781" w:type="dxa"/>
            <w:vAlign w:val="center"/>
          </w:tcPr>
          <w:p w14:paraId="68EFF177">
            <w:pPr>
              <w:suppressAutoHyphens w:val="0"/>
              <w:jc w:val="center"/>
              <w:textAlignment w:val="auto"/>
              <w:rPr>
                <w:rFonts w:ascii="Times New Roman" w:hAnsi="Times New Roman" w:cs="Times New Roman"/>
                <w:sz w:val="22"/>
                <w:szCs w:val="22"/>
              </w:rPr>
            </w:pPr>
            <w:r>
              <w:rPr>
                <w:rFonts w:ascii="Times New Roman" w:hAnsi="Times New Roman" w:cs="Times New Roman"/>
                <w:sz w:val="22"/>
                <w:szCs w:val="22"/>
                <w:lang w:val="ru-RU"/>
              </w:rPr>
              <w:t>0,00</w:t>
            </w:r>
          </w:p>
        </w:tc>
        <w:tc>
          <w:tcPr>
            <w:tcW w:w="1595" w:type="dxa"/>
            <w:vAlign w:val="center"/>
          </w:tcPr>
          <w:p w14:paraId="580F5AF0">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13 999 999,99</w:t>
            </w:r>
          </w:p>
        </w:tc>
      </w:tr>
      <w:tr w14:paraId="20A9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restart"/>
            <w:vAlign w:val="center"/>
          </w:tcPr>
          <w:p w14:paraId="47A325FB">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3</w:t>
            </w:r>
          </w:p>
        </w:tc>
        <w:tc>
          <w:tcPr>
            <w:tcW w:w="2574" w:type="dxa"/>
            <w:gridSpan w:val="2"/>
            <w:vMerge w:val="restart"/>
            <w:vAlign w:val="center"/>
          </w:tcPr>
          <w:p w14:paraId="58F4DFC8">
            <w:pPr>
              <w:suppressAutoHyphens w:val="0"/>
              <w:jc w:val="both"/>
              <w:textAlignment w:val="auto"/>
              <w:rPr>
                <w:rFonts w:ascii="Times New Roman" w:hAnsi="Times New Roman" w:cs="Times New Roman"/>
                <w:sz w:val="22"/>
                <w:szCs w:val="22"/>
                <w:lang w:val="ru-RU"/>
              </w:rPr>
            </w:pPr>
            <w:r>
              <w:rPr>
                <w:rFonts w:ascii="Times New Roman" w:hAnsi="Times New Roman" w:cs="Times New Roman"/>
                <w:sz w:val="22"/>
                <w:szCs w:val="22"/>
                <w:lang w:val="ru-RU"/>
              </w:rPr>
              <w:t>Мероприятия по безопасности дорожного движения</w:t>
            </w:r>
          </w:p>
        </w:tc>
        <w:tc>
          <w:tcPr>
            <w:tcW w:w="2000" w:type="dxa"/>
            <w:vMerge w:val="restart"/>
            <w:vAlign w:val="center"/>
          </w:tcPr>
          <w:p w14:paraId="4539CE14">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Управление муниципального хозяйства администрации Нязепетровского муниципального округа</w:t>
            </w:r>
          </w:p>
        </w:tc>
        <w:tc>
          <w:tcPr>
            <w:tcW w:w="1396" w:type="dxa"/>
            <w:vAlign w:val="center"/>
          </w:tcPr>
          <w:p w14:paraId="55A3A79C">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2026 г.</w:t>
            </w:r>
          </w:p>
        </w:tc>
        <w:tc>
          <w:tcPr>
            <w:tcW w:w="1589" w:type="dxa"/>
            <w:vAlign w:val="center"/>
          </w:tcPr>
          <w:p w14:paraId="0261FD6B">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100 000,00</w:t>
            </w:r>
          </w:p>
        </w:tc>
        <w:tc>
          <w:tcPr>
            <w:tcW w:w="1591" w:type="dxa"/>
            <w:vAlign w:val="center"/>
          </w:tcPr>
          <w:p w14:paraId="04439B03">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309E6ADB">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487616D6">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7556DEAD">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100 000,00</w:t>
            </w:r>
          </w:p>
        </w:tc>
      </w:tr>
      <w:tr w14:paraId="6D91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23A954FD">
            <w:pPr>
              <w:suppressAutoHyphens w:val="0"/>
              <w:jc w:val="center"/>
              <w:textAlignment w:val="auto"/>
              <w:rPr>
                <w:rFonts w:ascii="Calibri" w:hAnsi="Calibri" w:cs="Times New Roman"/>
                <w:sz w:val="22"/>
                <w:szCs w:val="22"/>
                <w:lang w:val="ru-RU"/>
              </w:rPr>
            </w:pPr>
          </w:p>
        </w:tc>
        <w:tc>
          <w:tcPr>
            <w:tcW w:w="2574" w:type="dxa"/>
            <w:gridSpan w:val="2"/>
            <w:vMerge w:val="continue"/>
            <w:vAlign w:val="center"/>
          </w:tcPr>
          <w:p w14:paraId="322E28CE">
            <w:pPr>
              <w:suppressAutoHyphens w:val="0"/>
              <w:jc w:val="both"/>
              <w:textAlignment w:val="auto"/>
              <w:rPr>
                <w:rFonts w:ascii="Calibri" w:hAnsi="Calibri" w:cs="Times New Roman"/>
                <w:sz w:val="22"/>
                <w:szCs w:val="22"/>
                <w:lang w:val="ru-RU"/>
              </w:rPr>
            </w:pPr>
          </w:p>
        </w:tc>
        <w:tc>
          <w:tcPr>
            <w:tcW w:w="2000" w:type="dxa"/>
            <w:vMerge w:val="continue"/>
            <w:vAlign w:val="center"/>
          </w:tcPr>
          <w:p w14:paraId="2FE037D6">
            <w:pPr>
              <w:suppressAutoHyphens w:val="0"/>
              <w:jc w:val="center"/>
              <w:textAlignment w:val="auto"/>
              <w:rPr>
                <w:rFonts w:ascii="Calibri" w:hAnsi="Calibri" w:cs="Times New Roman"/>
                <w:sz w:val="22"/>
                <w:szCs w:val="22"/>
                <w:lang w:val="ru-RU"/>
              </w:rPr>
            </w:pPr>
          </w:p>
        </w:tc>
        <w:tc>
          <w:tcPr>
            <w:tcW w:w="1396" w:type="dxa"/>
            <w:vAlign w:val="center"/>
          </w:tcPr>
          <w:p w14:paraId="47CACDC8">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2027 г.</w:t>
            </w:r>
          </w:p>
        </w:tc>
        <w:tc>
          <w:tcPr>
            <w:tcW w:w="1589" w:type="dxa"/>
            <w:vAlign w:val="center"/>
          </w:tcPr>
          <w:p w14:paraId="4A453E9B">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1" w:type="dxa"/>
            <w:vAlign w:val="center"/>
          </w:tcPr>
          <w:p w14:paraId="5D7FAF0D">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066B7166">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62EA0A34">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479656EA">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w:t>
            </w:r>
          </w:p>
        </w:tc>
      </w:tr>
      <w:tr w14:paraId="0481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74F87D14">
            <w:pPr>
              <w:suppressAutoHyphens w:val="0"/>
              <w:jc w:val="center"/>
              <w:textAlignment w:val="auto"/>
              <w:rPr>
                <w:rFonts w:ascii="Calibri" w:hAnsi="Calibri" w:cs="Times New Roman"/>
                <w:sz w:val="22"/>
                <w:szCs w:val="22"/>
                <w:lang w:val="ru-RU"/>
              </w:rPr>
            </w:pPr>
          </w:p>
        </w:tc>
        <w:tc>
          <w:tcPr>
            <w:tcW w:w="2574" w:type="dxa"/>
            <w:gridSpan w:val="2"/>
            <w:vMerge w:val="continue"/>
            <w:vAlign w:val="center"/>
          </w:tcPr>
          <w:p w14:paraId="7BE3611F">
            <w:pPr>
              <w:suppressAutoHyphens w:val="0"/>
              <w:jc w:val="both"/>
              <w:textAlignment w:val="auto"/>
              <w:rPr>
                <w:rFonts w:ascii="Calibri" w:hAnsi="Calibri" w:cs="Times New Roman"/>
                <w:sz w:val="22"/>
                <w:szCs w:val="22"/>
                <w:lang w:val="ru-RU"/>
              </w:rPr>
            </w:pPr>
          </w:p>
        </w:tc>
        <w:tc>
          <w:tcPr>
            <w:tcW w:w="2000" w:type="dxa"/>
            <w:vMerge w:val="continue"/>
            <w:vAlign w:val="center"/>
          </w:tcPr>
          <w:p w14:paraId="5D11E203">
            <w:pPr>
              <w:suppressAutoHyphens w:val="0"/>
              <w:jc w:val="center"/>
              <w:textAlignment w:val="auto"/>
              <w:rPr>
                <w:rFonts w:ascii="Calibri" w:hAnsi="Calibri" w:cs="Times New Roman"/>
                <w:sz w:val="22"/>
                <w:szCs w:val="22"/>
                <w:lang w:val="ru-RU"/>
              </w:rPr>
            </w:pPr>
          </w:p>
        </w:tc>
        <w:tc>
          <w:tcPr>
            <w:tcW w:w="1396" w:type="dxa"/>
            <w:vAlign w:val="center"/>
          </w:tcPr>
          <w:p w14:paraId="121881C2">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2028 г.</w:t>
            </w:r>
          </w:p>
        </w:tc>
        <w:tc>
          <w:tcPr>
            <w:tcW w:w="1589" w:type="dxa"/>
            <w:vAlign w:val="center"/>
          </w:tcPr>
          <w:p w14:paraId="51369BD5">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1" w:type="dxa"/>
            <w:vAlign w:val="center"/>
          </w:tcPr>
          <w:p w14:paraId="37052899">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5BF356D6">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2157471B">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2C4F97D9">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w:t>
            </w:r>
          </w:p>
        </w:tc>
      </w:tr>
      <w:tr w14:paraId="3B02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6A9FE366">
            <w:pPr>
              <w:suppressAutoHyphens w:val="0"/>
              <w:jc w:val="center"/>
              <w:textAlignment w:val="auto"/>
              <w:rPr>
                <w:rFonts w:ascii="Calibri" w:hAnsi="Calibri" w:cs="Times New Roman"/>
                <w:sz w:val="22"/>
                <w:szCs w:val="22"/>
                <w:lang w:val="ru-RU"/>
              </w:rPr>
            </w:pPr>
          </w:p>
        </w:tc>
        <w:tc>
          <w:tcPr>
            <w:tcW w:w="2574" w:type="dxa"/>
            <w:gridSpan w:val="2"/>
            <w:vMerge w:val="continue"/>
            <w:vAlign w:val="center"/>
          </w:tcPr>
          <w:p w14:paraId="12E3ABBB">
            <w:pPr>
              <w:suppressAutoHyphens w:val="0"/>
              <w:jc w:val="both"/>
              <w:textAlignment w:val="auto"/>
              <w:rPr>
                <w:rFonts w:ascii="Calibri" w:hAnsi="Calibri" w:cs="Times New Roman"/>
                <w:sz w:val="22"/>
                <w:szCs w:val="22"/>
                <w:lang w:val="ru-RU"/>
              </w:rPr>
            </w:pPr>
          </w:p>
        </w:tc>
        <w:tc>
          <w:tcPr>
            <w:tcW w:w="2000" w:type="dxa"/>
            <w:vMerge w:val="continue"/>
            <w:vAlign w:val="center"/>
          </w:tcPr>
          <w:p w14:paraId="433FD915">
            <w:pPr>
              <w:suppressAutoHyphens w:val="0"/>
              <w:jc w:val="center"/>
              <w:textAlignment w:val="auto"/>
              <w:rPr>
                <w:rFonts w:ascii="Calibri" w:hAnsi="Calibri" w:cs="Times New Roman"/>
                <w:sz w:val="22"/>
                <w:szCs w:val="22"/>
                <w:lang w:val="ru-RU"/>
              </w:rPr>
            </w:pPr>
          </w:p>
        </w:tc>
        <w:tc>
          <w:tcPr>
            <w:tcW w:w="1396" w:type="dxa"/>
            <w:vAlign w:val="center"/>
          </w:tcPr>
          <w:p w14:paraId="0377E4A8">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С 2026 по 2028 годы</w:t>
            </w:r>
          </w:p>
        </w:tc>
        <w:tc>
          <w:tcPr>
            <w:tcW w:w="1589" w:type="dxa"/>
            <w:vAlign w:val="center"/>
          </w:tcPr>
          <w:p w14:paraId="298BB555">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100 000,00</w:t>
            </w:r>
          </w:p>
        </w:tc>
        <w:tc>
          <w:tcPr>
            <w:tcW w:w="1591" w:type="dxa"/>
            <w:vAlign w:val="center"/>
          </w:tcPr>
          <w:p w14:paraId="6FB84F79">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05" w:type="dxa"/>
            <w:gridSpan w:val="2"/>
            <w:vAlign w:val="center"/>
          </w:tcPr>
          <w:p w14:paraId="0CCDCDBF">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4E5AC45E">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0B2C3BE5">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100 000,00</w:t>
            </w:r>
          </w:p>
        </w:tc>
      </w:tr>
      <w:tr w14:paraId="627C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restart"/>
            <w:vAlign w:val="center"/>
          </w:tcPr>
          <w:p w14:paraId="21F4BD37">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4</w:t>
            </w:r>
          </w:p>
        </w:tc>
        <w:tc>
          <w:tcPr>
            <w:tcW w:w="2574" w:type="dxa"/>
            <w:gridSpan w:val="2"/>
            <w:vMerge w:val="restart"/>
            <w:vAlign w:val="center"/>
          </w:tcPr>
          <w:p w14:paraId="450BA58C">
            <w:pPr>
              <w:suppressAutoHyphens w:val="0"/>
              <w:jc w:val="both"/>
              <w:textAlignment w:val="auto"/>
              <w:rPr>
                <w:rFonts w:ascii="Times New Roman" w:hAnsi="Times New Roman" w:cs="Times New Roman"/>
                <w:sz w:val="22"/>
                <w:szCs w:val="22"/>
                <w:lang w:val="ru-RU"/>
              </w:rPr>
            </w:pPr>
            <w:r>
              <w:rPr>
                <w:rFonts w:ascii="Times New Roman" w:hAnsi="Times New Roman" w:cs="Times New Roman"/>
                <w:sz w:val="22"/>
                <w:szCs w:val="22"/>
                <w:lang w:val="ru-RU"/>
              </w:rPr>
              <w:t>Капитальный ремонт, ремонт и содержание дорог общего пользования местного значения</w:t>
            </w:r>
          </w:p>
        </w:tc>
        <w:tc>
          <w:tcPr>
            <w:tcW w:w="2000" w:type="dxa"/>
            <w:vMerge w:val="restart"/>
            <w:vAlign w:val="center"/>
          </w:tcPr>
          <w:p w14:paraId="6ADAB909">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Управление муниципального хозяйства администрации Нязепетровского муниципального округа</w:t>
            </w:r>
          </w:p>
        </w:tc>
        <w:tc>
          <w:tcPr>
            <w:tcW w:w="1396" w:type="dxa"/>
            <w:vAlign w:val="center"/>
          </w:tcPr>
          <w:p w14:paraId="63F96B8E">
            <w:pPr>
              <w:suppressAutoHyphens w:val="0"/>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sz w:val="22"/>
                <w:szCs w:val="22"/>
                <w:lang w:val="ru-RU"/>
              </w:rPr>
              <w:t>2026 г.</w:t>
            </w:r>
          </w:p>
        </w:tc>
        <w:tc>
          <w:tcPr>
            <w:tcW w:w="1589" w:type="dxa"/>
            <w:vAlign w:val="center"/>
          </w:tcPr>
          <w:p w14:paraId="72A005F8">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2 680 821,59</w:t>
            </w:r>
          </w:p>
        </w:tc>
        <w:tc>
          <w:tcPr>
            <w:tcW w:w="1591" w:type="dxa"/>
            <w:vAlign w:val="center"/>
          </w:tcPr>
          <w:p w14:paraId="0011DDB4">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50 935 610,00</w:t>
            </w:r>
          </w:p>
        </w:tc>
        <w:tc>
          <w:tcPr>
            <w:tcW w:w="1505" w:type="dxa"/>
            <w:gridSpan w:val="2"/>
            <w:vAlign w:val="center"/>
          </w:tcPr>
          <w:p w14:paraId="4872F75D">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7D8894BB">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7BBED1A0">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53 616 431,59</w:t>
            </w:r>
          </w:p>
        </w:tc>
      </w:tr>
      <w:tr w14:paraId="447D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6C7E565D">
            <w:pPr>
              <w:suppressAutoHyphens w:val="0"/>
              <w:jc w:val="center"/>
              <w:textAlignment w:val="auto"/>
              <w:rPr>
                <w:rFonts w:ascii="Times New Roman" w:hAnsi="Times New Roman" w:cs="Times New Roman"/>
                <w:sz w:val="22"/>
                <w:szCs w:val="22"/>
                <w:lang w:val="ru-RU"/>
              </w:rPr>
            </w:pPr>
          </w:p>
        </w:tc>
        <w:tc>
          <w:tcPr>
            <w:tcW w:w="2574" w:type="dxa"/>
            <w:gridSpan w:val="2"/>
            <w:vMerge w:val="continue"/>
            <w:vAlign w:val="center"/>
          </w:tcPr>
          <w:p w14:paraId="45C42452">
            <w:pPr>
              <w:suppressAutoHyphens w:val="0"/>
              <w:jc w:val="both"/>
              <w:textAlignment w:val="auto"/>
              <w:rPr>
                <w:rFonts w:ascii="Times New Roman" w:hAnsi="Times New Roman" w:cs="Times New Roman"/>
                <w:sz w:val="22"/>
                <w:szCs w:val="22"/>
                <w:lang w:val="ru-RU"/>
              </w:rPr>
            </w:pPr>
          </w:p>
        </w:tc>
        <w:tc>
          <w:tcPr>
            <w:tcW w:w="2000" w:type="dxa"/>
            <w:vMerge w:val="continue"/>
            <w:vAlign w:val="center"/>
          </w:tcPr>
          <w:p w14:paraId="10B2456B">
            <w:pPr>
              <w:suppressAutoHyphens w:val="0"/>
              <w:jc w:val="center"/>
              <w:textAlignment w:val="auto"/>
              <w:rPr>
                <w:rFonts w:ascii="Times New Roman" w:hAnsi="Times New Roman" w:cs="Times New Roman"/>
                <w:sz w:val="22"/>
                <w:szCs w:val="22"/>
                <w:lang w:val="ru-RU"/>
              </w:rPr>
            </w:pPr>
          </w:p>
        </w:tc>
        <w:tc>
          <w:tcPr>
            <w:tcW w:w="1396" w:type="dxa"/>
            <w:vAlign w:val="center"/>
          </w:tcPr>
          <w:p w14:paraId="221DD55E">
            <w:pPr>
              <w:suppressAutoHyphens w:val="0"/>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sz w:val="22"/>
                <w:szCs w:val="22"/>
                <w:lang w:val="ru-RU"/>
              </w:rPr>
              <w:t>2027 г.</w:t>
            </w:r>
          </w:p>
        </w:tc>
        <w:tc>
          <w:tcPr>
            <w:tcW w:w="1589" w:type="dxa"/>
            <w:vAlign w:val="center"/>
          </w:tcPr>
          <w:p w14:paraId="6D8F332A">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1 060 082,00</w:t>
            </w:r>
          </w:p>
        </w:tc>
        <w:tc>
          <w:tcPr>
            <w:tcW w:w="1591" w:type="dxa"/>
            <w:vAlign w:val="center"/>
          </w:tcPr>
          <w:p w14:paraId="29AABF0E">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20 141 566,00</w:t>
            </w:r>
          </w:p>
        </w:tc>
        <w:tc>
          <w:tcPr>
            <w:tcW w:w="1505" w:type="dxa"/>
            <w:gridSpan w:val="2"/>
            <w:vAlign w:val="center"/>
          </w:tcPr>
          <w:p w14:paraId="16704C0A">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6D21C7D7">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43FC6363">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21 201 648,00</w:t>
            </w:r>
          </w:p>
        </w:tc>
      </w:tr>
      <w:tr w14:paraId="2DF1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25D0A35A">
            <w:pPr>
              <w:suppressAutoHyphens w:val="0"/>
              <w:jc w:val="center"/>
              <w:textAlignment w:val="auto"/>
              <w:rPr>
                <w:rFonts w:ascii="Times New Roman" w:hAnsi="Times New Roman" w:cs="Times New Roman"/>
                <w:sz w:val="22"/>
                <w:szCs w:val="22"/>
                <w:lang w:val="ru-RU"/>
              </w:rPr>
            </w:pPr>
          </w:p>
        </w:tc>
        <w:tc>
          <w:tcPr>
            <w:tcW w:w="2574" w:type="dxa"/>
            <w:gridSpan w:val="2"/>
            <w:vMerge w:val="continue"/>
            <w:vAlign w:val="center"/>
          </w:tcPr>
          <w:p w14:paraId="501777A8">
            <w:pPr>
              <w:suppressAutoHyphens w:val="0"/>
              <w:jc w:val="both"/>
              <w:textAlignment w:val="auto"/>
              <w:rPr>
                <w:rFonts w:ascii="Times New Roman" w:hAnsi="Times New Roman" w:cs="Times New Roman"/>
                <w:sz w:val="22"/>
                <w:szCs w:val="22"/>
                <w:lang w:val="ru-RU"/>
              </w:rPr>
            </w:pPr>
          </w:p>
        </w:tc>
        <w:tc>
          <w:tcPr>
            <w:tcW w:w="2000" w:type="dxa"/>
            <w:vMerge w:val="continue"/>
            <w:vAlign w:val="center"/>
          </w:tcPr>
          <w:p w14:paraId="2F563835">
            <w:pPr>
              <w:suppressAutoHyphens w:val="0"/>
              <w:jc w:val="center"/>
              <w:textAlignment w:val="auto"/>
              <w:rPr>
                <w:rFonts w:ascii="Times New Roman" w:hAnsi="Times New Roman" w:cs="Times New Roman"/>
                <w:sz w:val="22"/>
                <w:szCs w:val="22"/>
                <w:lang w:val="ru-RU"/>
              </w:rPr>
            </w:pPr>
          </w:p>
        </w:tc>
        <w:tc>
          <w:tcPr>
            <w:tcW w:w="1396" w:type="dxa"/>
            <w:vAlign w:val="center"/>
          </w:tcPr>
          <w:p w14:paraId="19B70A5F">
            <w:pPr>
              <w:suppressAutoHyphens w:val="0"/>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2028 г.</w:t>
            </w:r>
          </w:p>
        </w:tc>
        <w:tc>
          <w:tcPr>
            <w:tcW w:w="1589" w:type="dxa"/>
            <w:vAlign w:val="center"/>
          </w:tcPr>
          <w:p w14:paraId="1E158C12">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1 046 640,00</w:t>
            </w:r>
          </w:p>
        </w:tc>
        <w:tc>
          <w:tcPr>
            <w:tcW w:w="1591" w:type="dxa"/>
            <w:vAlign w:val="center"/>
          </w:tcPr>
          <w:p w14:paraId="3BAB52CD">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19 886 168,00</w:t>
            </w:r>
          </w:p>
        </w:tc>
        <w:tc>
          <w:tcPr>
            <w:tcW w:w="1505" w:type="dxa"/>
            <w:gridSpan w:val="2"/>
            <w:vAlign w:val="center"/>
          </w:tcPr>
          <w:p w14:paraId="36944828">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71A0FD85">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482AD319">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20 932 808,00</w:t>
            </w:r>
          </w:p>
        </w:tc>
      </w:tr>
      <w:tr w14:paraId="2802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continue"/>
            <w:vAlign w:val="center"/>
          </w:tcPr>
          <w:p w14:paraId="1B958DC1">
            <w:pPr>
              <w:suppressAutoHyphens w:val="0"/>
              <w:jc w:val="center"/>
              <w:textAlignment w:val="auto"/>
              <w:rPr>
                <w:rFonts w:ascii="Times New Roman" w:hAnsi="Times New Roman" w:cs="Times New Roman"/>
                <w:sz w:val="22"/>
                <w:szCs w:val="22"/>
                <w:lang w:val="ru-RU"/>
              </w:rPr>
            </w:pPr>
          </w:p>
        </w:tc>
        <w:tc>
          <w:tcPr>
            <w:tcW w:w="2574" w:type="dxa"/>
            <w:gridSpan w:val="2"/>
            <w:vMerge w:val="continue"/>
            <w:vAlign w:val="center"/>
          </w:tcPr>
          <w:p w14:paraId="536BDD3C">
            <w:pPr>
              <w:suppressAutoHyphens w:val="0"/>
              <w:jc w:val="both"/>
              <w:textAlignment w:val="auto"/>
              <w:rPr>
                <w:rFonts w:ascii="Times New Roman" w:hAnsi="Times New Roman" w:cs="Times New Roman"/>
                <w:sz w:val="22"/>
                <w:szCs w:val="22"/>
                <w:lang w:val="ru-RU"/>
              </w:rPr>
            </w:pPr>
          </w:p>
        </w:tc>
        <w:tc>
          <w:tcPr>
            <w:tcW w:w="2000" w:type="dxa"/>
            <w:vMerge w:val="continue"/>
            <w:vAlign w:val="center"/>
          </w:tcPr>
          <w:p w14:paraId="6C132282">
            <w:pPr>
              <w:suppressAutoHyphens w:val="0"/>
              <w:jc w:val="center"/>
              <w:textAlignment w:val="auto"/>
              <w:rPr>
                <w:rFonts w:ascii="Times New Roman" w:hAnsi="Times New Roman" w:cs="Times New Roman"/>
                <w:sz w:val="22"/>
                <w:szCs w:val="22"/>
                <w:lang w:val="ru-RU"/>
              </w:rPr>
            </w:pPr>
          </w:p>
        </w:tc>
        <w:tc>
          <w:tcPr>
            <w:tcW w:w="1396" w:type="dxa"/>
            <w:vAlign w:val="center"/>
          </w:tcPr>
          <w:p w14:paraId="351FBBA8">
            <w:pPr>
              <w:suppressAutoHyphens w:val="0"/>
              <w:jc w:val="center"/>
              <w:textAlignment w:val="auto"/>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С 2026 по 2028 годы</w:t>
            </w:r>
          </w:p>
        </w:tc>
        <w:tc>
          <w:tcPr>
            <w:tcW w:w="1589" w:type="dxa"/>
            <w:vAlign w:val="center"/>
          </w:tcPr>
          <w:p w14:paraId="1D6EDB33">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4 787 543,59</w:t>
            </w:r>
          </w:p>
        </w:tc>
        <w:tc>
          <w:tcPr>
            <w:tcW w:w="1591" w:type="dxa"/>
            <w:vAlign w:val="center"/>
          </w:tcPr>
          <w:p w14:paraId="40DBEBB9">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90 963 344,00</w:t>
            </w:r>
          </w:p>
        </w:tc>
        <w:tc>
          <w:tcPr>
            <w:tcW w:w="1505" w:type="dxa"/>
            <w:gridSpan w:val="2"/>
            <w:vAlign w:val="center"/>
          </w:tcPr>
          <w:p w14:paraId="4FEEFAE3">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781" w:type="dxa"/>
            <w:vAlign w:val="center"/>
          </w:tcPr>
          <w:p w14:paraId="1E1BB8C6">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0,00</w:t>
            </w:r>
          </w:p>
        </w:tc>
        <w:tc>
          <w:tcPr>
            <w:tcW w:w="1595" w:type="dxa"/>
            <w:vAlign w:val="center"/>
          </w:tcPr>
          <w:p w14:paraId="288C4365">
            <w:pPr>
              <w:suppressAutoHyphens w:val="0"/>
              <w:jc w:val="center"/>
              <w:textAlignment w:val="auto"/>
              <w:rPr>
                <w:rFonts w:ascii="Times New Roman" w:hAnsi="Times New Roman" w:cs="Times New Roman"/>
                <w:sz w:val="22"/>
                <w:szCs w:val="22"/>
                <w:lang w:val="ru-RU"/>
              </w:rPr>
            </w:pPr>
            <w:r>
              <w:rPr>
                <w:rFonts w:ascii="Times New Roman" w:hAnsi="Times New Roman" w:cs="Times New Roman"/>
                <w:sz w:val="22"/>
                <w:szCs w:val="22"/>
                <w:lang w:val="ru-RU"/>
              </w:rPr>
              <w:t>95 750 887,59</w:t>
            </w:r>
          </w:p>
        </w:tc>
      </w:tr>
    </w:tbl>
    <w:p w14:paraId="3892F8BC">
      <w:pPr>
        <w:suppressAutoHyphens w:val="0"/>
        <w:textAlignment w:val="auto"/>
        <w:rPr>
          <w:rFonts w:cs="Times New Roman"/>
          <w:kern w:val="0"/>
          <w:lang w:val="ru-RU"/>
        </w:rPr>
      </w:pPr>
    </w:p>
    <w:sectPr>
      <w:pgSz w:w="16838" w:h="11906" w:orient="landscape"/>
      <w:pgMar w:top="1418" w:right="1134" w:bottom="851" w:left="1134"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ndale Sans UI">
    <w:altName w:val="Calibri"/>
    <w:panose1 w:val="00000000000000000000"/>
    <w:charset w:val="CC"/>
    <w:family w:val="auto"/>
    <w:pitch w:val="default"/>
    <w:sig w:usb0="00000000" w:usb1="00000000" w:usb2="00000000" w:usb3="00000000" w:csb0="00000005" w:csb1="00000000"/>
  </w:font>
  <w:font w:name="Calibri">
    <w:panose1 w:val="020F0502020204030204"/>
    <w:charset w:val="CC"/>
    <w:family w:val="swiss"/>
    <w:pitch w:val="default"/>
    <w:sig w:usb0="E0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Mangal">
    <w:altName w:val="Segoe Print"/>
    <w:panose1 w:val="00000400000000000000"/>
    <w:charset w:val="01"/>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379C7">
    <w:pPr>
      <w:pStyle w:val="20"/>
      <w:jc w:val="right"/>
    </w:pPr>
  </w:p>
  <w:p w14:paraId="0F338B7B">
    <w:pPr>
      <w:pStyle w:val="20"/>
    </w:pPr>
  </w:p>
  <w:p w14:paraId="477AAC6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EDAF">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500BD">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D6EC">
    <w:pPr>
      <w:pStyle w:val="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21085AA">
      <w:pPr>
        <w:pStyle w:val="1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4FAFF">
    <w:pPr>
      <w:pStyle w:val="17"/>
      <w:tabs>
        <w:tab w:val="clear" w:pos="4677"/>
        <w:tab w:val="clear" w:pos="9355"/>
      </w:tabs>
      <w:jc w:val="right"/>
      <w:rPr>
        <w:b/>
        <w:lang w:val="ru-RU"/>
      </w:rPr>
    </w:pPr>
  </w:p>
  <w:p w14:paraId="0F3CE1F6">
    <w:pPr>
      <w:pStyle w:val="1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D09C5">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BAA83">
    <w:pPr>
      <w:pStyle w:val="1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730E4">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4C1D3F"/>
    <w:multiLevelType w:val="multilevel"/>
    <w:tmpl w:val="1A4C1D3F"/>
    <w:lvl w:ilvl="0" w:tentative="0">
      <w:start w:val="1"/>
      <w:numFmt w:val="bullet"/>
      <w:lvlText w:val=""/>
      <w:lvlJc w:val="left"/>
      <w:pPr>
        <w:ind w:left="720" w:hanging="360"/>
      </w:pPr>
      <w:rPr>
        <w:rFonts w:hint="default" w:ascii="Symbol" w:hAnsi="Symbol"/>
        <w:sz w:val="24"/>
      </w:rPr>
    </w:lvl>
    <w:lvl w:ilvl="1" w:tentative="0">
      <w:start w:val="1"/>
      <w:numFmt w:val="bullet"/>
      <w:pStyle w:val="3"/>
      <w:lvlText w:val="o"/>
      <w:lvlJc w:val="left"/>
      <w:pPr>
        <w:ind w:left="1440" w:hanging="360"/>
      </w:pPr>
      <w:rPr>
        <w:rFonts w:hint="default" w:ascii="Courier New" w:hAnsi="Courier New"/>
      </w:rPr>
    </w:lvl>
    <w:lvl w:ilvl="2" w:tentative="0">
      <w:start w:val="1"/>
      <w:numFmt w:val="bullet"/>
      <w:pStyle w:val="7"/>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6"/>
  <w:characterSpacingControl w:val="doNotCompress"/>
  <w:footnotePr>
    <w:footnote w:id="2"/>
    <w:footnote w:id="3"/>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454"/>
    <w:rsid w:val="00000A92"/>
    <w:rsid w:val="00002C54"/>
    <w:rsid w:val="00004589"/>
    <w:rsid w:val="0000490D"/>
    <w:rsid w:val="00005443"/>
    <w:rsid w:val="000068DD"/>
    <w:rsid w:val="00006E7E"/>
    <w:rsid w:val="000079B8"/>
    <w:rsid w:val="00010975"/>
    <w:rsid w:val="00011097"/>
    <w:rsid w:val="00011DB4"/>
    <w:rsid w:val="00012AC5"/>
    <w:rsid w:val="00013A77"/>
    <w:rsid w:val="00014C98"/>
    <w:rsid w:val="000155A3"/>
    <w:rsid w:val="000155F2"/>
    <w:rsid w:val="00015B0C"/>
    <w:rsid w:val="00020C46"/>
    <w:rsid w:val="00020D51"/>
    <w:rsid w:val="00022CE0"/>
    <w:rsid w:val="0002370B"/>
    <w:rsid w:val="00024A58"/>
    <w:rsid w:val="00025836"/>
    <w:rsid w:val="00026ED8"/>
    <w:rsid w:val="00027F71"/>
    <w:rsid w:val="00030933"/>
    <w:rsid w:val="00030F04"/>
    <w:rsid w:val="000310B9"/>
    <w:rsid w:val="00033F2F"/>
    <w:rsid w:val="0003454C"/>
    <w:rsid w:val="00034EBB"/>
    <w:rsid w:val="00035983"/>
    <w:rsid w:val="000377F9"/>
    <w:rsid w:val="00037E5F"/>
    <w:rsid w:val="00040479"/>
    <w:rsid w:val="00043A9B"/>
    <w:rsid w:val="00044DD1"/>
    <w:rsid w:val="00045855"/>
    <w:rsid w:val="00046465"/>
    <w:rsid w:val="00047A41"/>
    <w:rsid w:val="00047DB9"/>
    <w:rsid w:val="000501EC"/>
    <w:rsid w:val="0005129C"/>
    <w:rsid w:val="00052CF7"/>
    <w:rsid w:val="0005354D"/>
    <w:rsid w:val="00053A0F"/>
    <w:rsid w:val="00054146"/>
    <w:rsid w:val="000542FB"/>
    <w:rsid w:val="00055AB6"/>
    <w:rsid w:val="00056750"/>
    <w:rsid w:val="0005682D"/>
    <w:rsid w:val="00056868"/>
    <w:rsid w:val="00056FC5"/>
    <w:rsid w:val="0006027B"/>
    <w:rsid w:val="00060DF6"/>
    <w:rsid w:val="000619D6"/>
    <w:rsid w:val="00062A32"/>
    <w:rsid w:val="00062A8F"/>
    <w:rsid w:val="0006364C"/>
    <w:rsid w:val="00064815"/>
    <w:rsid w:val="00065087"/>
    <w:rsid w:val="000661B0"/>
    <w:rsid w:val="000701EC"/>
    <w:rsid w:val="00070656"/>
    <w:rsid w:val="00071609"/>
    <w:rsid w:val="00073557"/>
    <w:rsid w:val="00076840"/>
    <w:rsid w:val="000772BF"/>
    <w:rsid w:val="00081976"/>
    <w:rsid w:val="00081A95"/>
    <w:rsid w:val="00081EF5"/>
    <w:rsid w:val="000822A0"/>
    <w:rsid w:val="00082687"/>
    <w:rsid w:val="00082FC4"/>
    <w:rsid w:val="00083CA4"/>
    <w:rsid w:val="00083F16"/>
    <w:rsid w:val="00084D13"/>
    <w:rsid w:val="000859A6"/>
    <w:rsid w:val="00085D0A"/>
    <w:rsid w:val="00090537"/>
    <w:rsid w:val="0009124E"/>
    <w:rsid w:val="0009160D"/>
    <w:rsid w:val="00092225"/>
    <w:rsid w:val="00093FD2"/>
    <w:rsid w:val="000944C2"/>
    <w:rsid w:val="00094880"/>
    <w:rsid w:val="0009608F"/>
    <w:rsid w:val="000A1E05"/>
    <w:rsid w:val="000A4211"/>
    <w:rsid w:val="000A4644"/>
    <w:rsid w:val="000B269C"/>
    <w:rsid w:val="000B5640"/>
    <w:rsid w:val="000B61A6"/>
    <w:rsid w:val="000B6F27"/>
    <w:rsid w:val="000B72B9"/>
    <w:rsid w:val="000B7A2A"/>
    <w:rsid w:val="000C1612"/>
    <w:rsid w:val="000C3B40"/>
    <w:rsid w:val="000C3B5F"/>
    <w:rsid w:val="000C46D4"/>
    <w:rsid w:val="000C489D"/>
    <w:rsid w:val="000C6F3E"/>
    <w:rsid w:val="000C7255"/>
    <w:rsid w:val="000D0D3A"/>
    <w:rsid w:val="000D32BF"/>
    <w:rsid w:val="000D36EB"/>
    <w:rsid w:val="000D40A1"/>
    <w:rsid w:val="000D4EDD"/>
    <w:rsid w:val="000E025B"/>
    <w:rsid w:val="000E0A23"/>
    <w:rsid w:val="000E0E2B"/>
    <w:rsid w:val="000E12D0"/>
    <w:rsid w:val="000E24BB"/>
    <w:rsid w:val="000E449E"/>
    <w:rsid w:val="000E5869"/>
    <w:rsid w:val="000E5A7A"/>
    <w:rsid w:val="000E65D8"/>
    <w:rsid w:val="000E6EA6"/>
    <w:rsid w:val="000F08DC"/>
    <w:rsid w:val="000F2607"/>
    <w:rsid w:val="000F2C2F"/>
    <w:rsid w:val="000F3A16"/>
    <w:rsid w:val="000F53C1"/>
    <w:rsid w:val="000F66F2"/>
    <w:rsid w:val="00100767"/>
    <w:rsid w:val="00101CF0"/>
    <w:rsid w:val="00102DF2"/>
    <w:rsid w:val="00103941"/>
    <w:rsid w:val="00103C88"/>
    <w:rsid w:val="00105987"/>
    <w:rsid w:val="0010778A"/>
    <w:rsid w:val="00107DEC"/>
    <w:rsid w:val="00110438"/>
    <w:rsid w:val="00112426"/>
    <w:rsid w:val="001173B0"/>
    <w:rsid w:val="00117682"/>
    <w:rsid w:val="00120D1E"/>
    <w:rsid w:val="00121392"/>
    <w:rsid w:val="001219DE"/>
    <w:rsid w:val="001238A5"/>
    <w:rsid w:val="001251CC"/>
    <w:rsid w:val="00126C7D"/>
    <w:rsid w:val="0013004C"/>
    <w:rsid w:val="0013079A"/>
    <w:rsid w:val="00131FC0"/>
    <w:rsid w:val="00133A9A"/>
    <w:rsid w:val="00135214"/>
    <w:rsid w:val="0013781F"/>
    <w:rsid w:val="001423C5"/>
    <w:rsid w:val="00142DC3"/>
    <w:rsid w:val="00142FAC"/>
    <w:rsid w:val="00143754"/>
    <w:rsid w:val="0014520B"/>
    <w:rsid w:val="0014650E"/>
    <w:rsid w:val="0014674D"/>
    <w:rsid w:val="00146A97"/>
    <w:rsid w:val="00146C83"/>
    <w:rsid w:val="00150E53"/>
    <w:rsid w:val="00151E2A"/>
    <w:rsid w:val="001520C7"/>
    <w:rsid w:val="001521E8"/>
    <w:rsid w:val="00153FE9"/>
    <w:rsid w:val="00154B22"/>
    <w:rsid w:val="00154C31"/>
    <w:rsid w:val="00155CA6"/>
    <w:rsid w:val="001565C8"/>
    <w:rsid w:val="00157768"/>
    <w:rsid w:val="001618FB"/>
    <w:rsid w:val="00162C33"/>
    <w:rsid w:val="00164E76"/>
    <w:rsid w:val="0016532B"/>
    <w:rsid w:val="00166241"/>
    <w:rsid w:val="0017168D"/>
    <w:rsid w:val="001747BB"/>
    <w:rsid w:val="00175888"/>
    <w:rsid w:val="0017763D"/>
    <w:rsid w:val="0018089C"/>
    <w:rsid w:val="001818C2"/>
    <w:rsid w:val="00182FFA"/>
    <w:rsid w:val="001836BE"/>
    <w:rsid w:val="0018491F"/>
    <w:rsid w:val="001855CD"/>
    <w:rsid w:val="00185BAD"/>
    <w:rsid w:val="001874ED"/>
    <w:rsid w:val="001904AA"/>
    <w:rsid w:val="001915D1"/>
    <w:rsid w:val="00191848"/>
    <w:rsid w:val="00193C6F"/>
    <w:rsid w:val="00195E16"/>
    <w:rsid w:val="001A056F"/>
    <w:rsid w:val="001A116C"/>
    <w:rsid w:val="001A2A68"/>
    <w:rsid w:val="001A4498"/>
    <w:rsid w:val="001A60D7"/>
    <w:rsid w:val="001A6E7D"/>
    <w:rsid w:val="001A70ED"/>
    <w:rsid w:val="001A767B"/>
    <w:rsid w:val="001B0151"/>
    <w:rsid w:val="001B1F47"/>
    <w:rsid w:val="001B2475"/>
    <w:rsid w:val="001B66FC"/>
    <w:rsid w:val="001C10D8"/>
    <w:rsid w:val="001C4112"/>
    <w:rsid w:val="001C72F8"/>
    <w:rsid w:val="001C731C"/>
    <w:rsid w:val="001C7602"/>
    <w:rsid w:val="001D024C"/>
    <w:rsid w:val="001D0A67"/>
    <w:rsid w:val="001D16FD"/>
    <w:rsid w:val="001D17D7"/>
    <w:rsid w:val="001D1C3B"/>
    <w:rsid w:val="001D2522"/>
    <w:rsid w:val="001D3EC9"/>
    <w:rsid w:val="001D4113"/>
    <w:rsid w:val="001D617F"/>
    <w:rsid w:val="001D6CEA"/>
    <w:rsid w:val="001D6EA4"/>
    <w:rsid w:val="001E0791"/>
    <w:rsid w:val="001E079A"/>
    <w:rsid w:val="001E2244"/>
    <w:rsid w:val="001E24B5"/>
    <w:rsid w:val="001E3F91"/>
    <w:rsid w:val="001E5D34"/>
    <w:rsid w:val="001E6D8C"/>
    <w:rsid w:val="001E7819"/>
    <w:rsid w:val="001E79A9"/>
    <w:rsid w:val="001F1F86"/>
    <w:rsid w:val="001F3009"/>
    <w:rsid w:val="001F4363"/>
    <w:rsid w:val="002022F1"/>
    <w:rsid w:val="002074E0"/>
    <w:rsid w:val="00214443"/>
    <w:rsid w:val="002145A9"/>
    <w:rsid w:val="002146A1"/>
    <w:rsid w:val="0021745D"/>
    <w:rsid w:val="00217F38"/>
    <w:rsid w:val="002209A3"/>
    <w:rsid w:val="00221E62"/>
    <w:rsid w:val="002232E8"/>
    <w:rsid w:val="002232FC"/>
    <w:rsid w:val="00225920"/>
    <w:rsid w:val="00225C32"/>
    <w:rsid w:val="00226028"/>
    <w:rsid w:val="00230C7E"/>
    <w:rsid w:val="00230CD6"/>
    <w:rsid w:val="00231018"/>
    <w:rsid w:val="00231133"/>
    <w:rsid w:val="002322DD"/>
    <w:rsid w:val="00235D25"/>
    <w:rsid w:val="002371D4"/>
    <w:rsid w:val="002371FB"/>
    <w:rsid w:val="002403C9"/>
    <w:rsid w:val="00240A91"/>
    <w:rsid w:val="00242BB3"/>
    <w:rsid w:val="00243A48"/>
    <w:rsid w:val="00246F68"/>
    <w:rsid w:val="0025036A"/>
    <w:rsid w:val="00250FF8"/>
    <w:rsid w:val="002557A9"/>
    <w:rsid w:val="00255B11"/>
    <w:rsid w:val="0026010F"/>
    <w:rsid w:val="00260707"/>
    <w:rsid w:val="002613E2"/>
    <w:rsid w:val="0026215B"/>
    <w:rsid w:val="00262DFC"/>
    <w:rsid w:val="00263211"/>
    <w:rsid w:val="002641E6"/>
    <w:rsid w:val="002643A2"/>
    <w:rsid w:val="00266CB2"/>
    <w:rsid w:val="00277AF3"/>
    <w:rsid w:val="002820F4"/>
    <w:rsid w:val="002844AA"/>
    <w:rsid w:val="00286973"/>
    <w:rsid w:val="00287944"/>
    <w:rsid w:val="00291759"/>
    <w:rsid w:val="002927C2"/>
    <w:rsid w:val="002937A1"/>
    <w:rsid w:val="00293D70"/>
    <w:rsid w:val="00294019"/>
    <w:rsid w:val="002947D7"/>
    <w:rsid w:val="002947F9"/>
    <w:rsid w:val="00296DAF"/>
    <w:rsid w:val="00297415"/>
    <w:rsid w:val="0029771D"/>
    <w:rsid w:val="002A03B4"/>
    <w:rsid w:val="002A2C9A"/>
    <w:rsid w:val="002A633F"/>
    <w:rsid w:val="002A7050"/>
    <w:rsid w:val="002B04B0"/>
    <w:rsid w:val="002B0915"/>
    <w:rsid w:val="002B20EF"/>
    <w:rsid w:val="002B2557"/>
    <w:rsid w:val="002B3522"/>
    <w:rsid w:val="002B3FBF"/>
    <w:rsid w:val="002B40F6"/>
    <w:rsid w:val="002B58A8"/>
    <w:rsid w:val="002C0B57"/>
    <w:rsid w:val="002C0BD6"/>
    <w:rsid w:val="002C2206"/>
    <w:rsid w:val="002C3E79"/>
    <w:rsid w:val="002C7603"/>
    <w:rsid w:val="002C7697"/>
    <w:rsid w:val="002C7D99"/>
    <w:rsid w:val="002C7E05"/>
    <w:rsid w:val="002D1057"/>
    <w:rsid w:val="002D4CFC"/>
    <w:rsid w:val="002D587D"/>
    <w:rsid w:val="002D7324"/>
    <w:rsid w:val="002D7D8C"/>
    <w:rsid w:val="002E16A4"/>
    <w:rsid w:val="002E261E"/>
    <w:rsid w:val="002E49F5"/>
    <w:rsid w:val="002E53AF"/>
    <w:rsid w:val="002E798B"/>
    <w:rsid w:val="002F02A8"/>
    <w:rsid w:val="002F094D"/>
    <w:rsid w:val="002F3D87"/>
    <w:rsid w:val="002F499D"/>
    <w:rsid w:val="002F4D42"/>
    <w:rsid w:val="002F72EE"/>
    <w:rsid w:val="002F7AB1"/>
    <w:rsid w:val="003000DE"/>
    <w:rsid w:val="003010F9"/>
    <w:rsid w:val="00301794"/>
    <w:rsid w:val="003022D8"/>
    <w:rsid w:val="003023EA"/>
    <w:rsid w:val="00304620"/>
    <w:rsid w:val="00305881"/>
    <w:rsid w:val="0030682C"/>
    <w:rsid w:val="00307B54"/>
    <w:rsid w:val="00307EA5"/>
    <w:rsid w:val="0031133B"/>
    <w:rsid w:val="003114FA"/>
    <w:rsid w:val="0031249E"/>
    <w:rsid w:val="0031298B"/>
    <w:rsid w:val="00312A61"/>
    <w:rsid w:val="003133F8"/>
    <w:rsid w:val="00317DF2"/>
    <w:rsid w:val="00320156"/>
    <w:rsid w:val="00323431"/>
    <w:rsid w:val="00323799"/>
    <w:rsid w:val="00323F06"/>
    <w:rsid w:val="0032476E"/>
    <w:rsid w:val="0032705E"/>
    <w:rsid w:val="00330BAF"/>
    <w:rsid w:val="00331034"/>
    <w:rsid w:val="00333FE9"/>
    <w:rsid w:val="003358FB"/>
    <w:rsid w:val="003367CF"/>
    <w:rsid w:val="00340828"/>
    <w:rsid w:val="0034523F"/>
    <w:rsid w:val="00346383"/>
    <w:rsid w:val="003507B8"/>
    <w:rsid w:val="00352F53"/>
    <w:rsid w:val="00352FF6"/>
    <w:rsid w:val="00353083"/>
    <w:rsid w:val="003537EC"/>
    <w:rsid w:val="00353C57"/>
    <w:rsid w:val="003546A8"/>
    <w:rsid w:val="00355C39"/>
    <w:rsid w:val="00356E4A"/>
    <w:rsid w:val="00357672"/>
    <w:rsid w:val="003607B2"/>
    <w:rsid w:val="00361630"/>
    <w:rsid w:val="00361FCD"/>
    <w:rsid w:val="00365CB4"/>
    <w:rsid w:val="003719E9"/>
    <w:rsid w:val="003809B7"/>
    <w:rsid w:val="0038140A"/>
    <w:rsid w:val="00383FB1"/>
    <w:rsid w:val="003848B2"/>
    <w:rsid w:val="0038699A"/>
    <w:rsid w:val="0038766C"/>
    <w:rsid w:val="0039166E"/>
    <w:rsid w:val="00391BB0"/>
    <w:rsid w:val="003921A2"/>
    <w:rsid w:val="00393454"/>
    <w:rsid w:val="00394DDE"/>
    <w:rsid w:val="0039542F"/>
    <w:rsid w:val="003A1671"/>
    <w:rsid w:val="003A1D7A"/>
    <w:rsid w:val="003A4335"/>
    <w:rsid w:val="003A5676"/>
    <w:rsid w:val="003A5A80"/>
    <w:rsid w:val="003A692C"/>
    <w:rsid w:val="003B03E2"/>
    <w:rsid w:val="003B2CDB"/>
    <w:rsid w:val="003B3BE6"/>
    <w:rsid w:val="003B6973"/>
    <w:rsid w:val="003B6D9C"/>
    <w:rsid w:val="003B7A01"/>
    <w:rsid w:val="003C0C94"/>
    <w:rsid w:val="003C3691"/>
    <w:rsid w:val="003C62E1"/>
    <w:rsid w:val="003C6D9E"/>
    <w:rsid w:val="003C756A"/>
    <w:rsid w:val="003D4280"/>
    <w:rsid w:val="003D690E"/>
    <w:rsid w:val="003D7E89"/>
    <w:rsid w:val="003E027E"/>
    <w:rsid w:val="003E3DC3"/>
    <w:rsid w:val="003E43CB"/>
    <w:rsid w:val="003E46D9"/>
    <w:rsid w:val="003E6313"/>
    <w:rsid w:val="003E7AD7"/>
    <w:rsid w:val="003F003A"/>
    <w:rsid w:val="003F022E"/>
    <w:rsid w:val="003F1B84"/>
    <w:rsid w:val="003F3A92"/>
    <w:rsid w:val="003F417D"/>
    <w:rsid w:val="003F6B5A"/>
    <w:rsid w:val="003F75B5"/>
    <w:rsid w:val="0040028A"/>
    <w:rsid w:val="00402D4E"/>
    <w:rsid w:val="00403DED"/>
    <w:rsid w:val="00406B76"/>
    <w:rsid w:val="004075EF"/>
    <w:rsid w:val="0041266C"/>
    <w:rsid w:val="00412C18"/>
    <w:rsid w:val="00412CBB"/>
    <w:rsid w:val="00412E91"/>
    <w:rsid w:val="004152FC"/>
    <w:rsid w:val="00415FB1"/>
    <w:rsid w:val="00416B44"/>
    <w:rsid w:val="0041782C"/>
    <w:rsid w:val="00420110"/>
    <w:rsid w:val="004206F7"/>
    <w:rsid w:val="00420A0E"/>
    <w:rsid w:val="00422251"/>
    <w:rsid w:val="004229B5"/>
    <w:rsid w:val="004252E6"/>
    <w:rsid w:val="00426DBC"/>
    <w:rsid w:val="004278E2"/>
    <w:rsid w:val="004306B3"/>
    <w:rsid w:val="00431CC6"/>
    <w:rsid w:val="00431E96"/>
    <w:rsid w:val="0043235D"/>
    <w:rsid w:val="0043450F"/>
    <w:rsid w:val="00434C15"/>
    <w:rsid w:val="004353B2"/>
    <w:rsid w:val="00435D6B"/>
    <w:rsid w:val="00440E89"/>
    <w:rsid w:val="0044227D"/>
    <w:rsid w:val="00442F8F"/>
    <w:rsid w:val="00447EC3"/>
    <w:rsid w:val="004527D3"/>
    <w:rsid w:val="00452A51"/>
    <w:rsid w:val="00453BE9"/>
    <w:rsid w:val="0045432E"/>
    <w:rsid w:val="00455212"/>
    <w:rsid w:val="004555ED"/>
    <w:rsid w:val="00455A19"/>
    <w:rsid w:val="004568AE"/>
    <w:rsid w:val="00457402"/>
    <w:rsid w:val="00460761"/>
    <w:rsid w:val="00461515"/>
    <w:rsid w:val="00463405"/>
    <w:rsid w:val="00464F50"/>
    <w:rsid w:val="004653A1"/>
    <w:rsid w:val="00465ED4"/>
    <w:rsid w:val="004673DB"/>
    <w:rsid w:val="00470596"/>
    <w:rsid w:val="00471021"/>
    <w:rsid w:val="00472378"/>
    <w:rsid w:val="00476C81"/>
    <w:rsid w:val="004829D6"/>
    <w:rsid w:val="004844CB"/>
    <w:rsid w:val="00490301"/>
    <w:rsid w:val="004922A9"/>
    <w:rsid w:val="004938AC"/>
    <w:rsid w:val="004956EB"/>
    <w:rsid w:val="004956F4"/>
    <w:rsid w:val="00496C1F"/>
    <w:rsid w:val="00497AAA"/>
    <w:rsid w:val="00497C35"/>
    <w:rsid w:val="004A0A05"/>
    <w:rsid w:val="004A2420"/>
    <w:rsid w:val="004A2854"/>
    <w:rsid w:val="004A2EBF"/>
    <w:rsid w:val="004A3D64"/>
    <w:rsid w:val="004A7A04"/>
    <w:rsid w:val="004B0398"/>
    <w:rsid w:val="004B091E"/>
    <w:rsid w:val="004B3C73"/>
    <w:rsid w:val="004B7910"/>
    <w:rsid w:val="004B7FE0"/>
    <w:rsid w:val="004B7FF8"/>
    <w:rsid w:val="004C0271"/>
    <w:rsid w:val="004C5D12"/>
    <w:rsid w:val="004C62BA"/>
    <w:rsid w:val="004D024B"/>
    <w:rsid w:val="004D0524"/>
    <w:rsid w:val="004D3D84"/>
    <w:rsid w:val="004E07DF"/>
    <w:rsid w:val="004E1E10"/>
    <w:rsid w:val="004E2B31"/>
    <w:rsid w:val="004E3680"/>
    <w:rsid w:val="004E4A1B"/>
    <w:rsid w:val="004E5343"/>
    <w:rsid w:val="004E7475"/>
    <w:rsid w:val="004F0AB5"/>
    <w:rsid w:val="004F1AAF"/>
    <w:rsid w:val="004F1C8F"/>
    <w:rsid w:val="004F37CD"/>
    <w:rsid w:val="004F3E91"/>
    <w:rsid w:val="004F440F"/>
    <w:rsid w:val="004F4F89"/>
    <w:rsid w:val="004F60F4"/>
    <w:rsid w:val="004F676A"/>
    <w:rsid w:val="004F71DE"/>
    <w:rsid w:val="00500784"/>
    <w:rsid w:val="00504497"/>
    <w:rsid w:val="00506BA7"/>
    <w:rsid w:val="005077DE"/>
    <w:rsid w:val="0050794A"/>
    <w:rsid w:val="005101BE"/>
    <w:rsid w:val="005114E4"/>
    <w:rsid w:val="005131AD"/>
    <w:rsid w:val="0051361B"/>
    <w:rsid w:val="00513D19"/>
    <w:rsid w:val="00514D26"/>
    <w:rsid w:val="00515197"/>
    <w:rsid w:val="00515FBC"/>
    <w:rsid w:val="00517856"/>
    <w:rsid w:val="00522E4F"/>
    <w:rsid w:val="00523D31"/>
    <w:rsid w:val="00524439"/>
    <w:rsid w:val="005245C6"/>
    <w:rsid w:val="005271C1"/>
    <w:rsid w:val="00527E9F"/>
    <w:rsid w:val="0053029B"/>
    <w:rsid w:val="005320E8"/>
    <w:rsid w:val="00532DAE"/>
    <w:rsid w:val="00533CA8"/>
    <w:rsid w:val="00534203"/>
    <w:rsid w:val="00534465"/>
    <w:rsid w:val="005354F6"/>
    <w:rsid w:val="005363F0"/>
    <w:rsid w:val="005376BF"/>
    <w:rsid w:val="005411D0"/>
    <w:rsid w:val="0054277E"/>
    <w:rsid w:val="00546040"/>
    <w:rsid w:val="00546E4B"/>
    <w:rsid w:val="00547E81"/>
    <w:rsid w:val="00551926"/>
    <w:rsid w:val="00551DAA"/>
    <w:rsid w:val="00552FFC"/>
    <w:rsid w:val="005555DF"/>
    <w:rsid w:val="00555837"/>
    <w:rsid w:val="00555AC8"/>
    <w:rsid w:val="0055712B"/>
    <w:rsid w:val="005621B9"/>
    <w:rsid w:val="00562798"/>
    <w:rsid w:val="005629F7"/>
    <w:rsid w:val="00562DF2"/>
    <w:rsid w:val="00564284"/>
    <w:rsid w:val="00566490"/>
    <w:rsid w:val="0056722F"/>
    <w:rsid w:val="005673C2"/>
    <w:rsid w:val="00571C52"/>
    <w:rsid w:val="0057651A"/>
    <w:rsid w:val="00576C1E"/>
    <w:rsid w:val="00580497"/>
    <w:rsid w:val="005804C4"/>
    <w:rsid w:val="005846C9"/>
    <w:rsid w:val="00586508"/>
    <w:rsid w:val="00586B74"/>
    <w:rsid w:val="00586EA5"/>
    <w:rsid w:val="00587AAE"/>
    <w:rsid w:val="00591124"/>
    <w:rsid w:val="005928B1"/>
    <w:rsid w:val="0059423E"/>
    <w:rsid w:val="0059445F"/>
    <w:rsid w:val="00594EC5"/>
    <w:rsid w:val="00597445"/>
    <w:rsid w:val="005A0967"/>
    <w:rsid w:val="005A09FA"/>
    <w:rsid w:val="005A1CEA"/>
    <w:rsid w:val="005A4C61"/>
    <w:rsid w:val="005A55F0"/>
    <w:rsid w:val="005A6E9B"/>
    <w:rsid w:val="005A7E88"/>
    <w:rsid w:val="005B3C05"/>
    <w:rsid w:val="005B50C5"/>
    <w:rsid w:val="005B7694"/>
    <w:rsid w:val="005C0939"/>
    <w:rsid w:val="005C0C18"/>
    <w:rsid w:val="005C12E3"/>
    <w:rsid w:val="005C34D3"/>
    <w:rsid w:val="005C430C"/>
    <w:rsid w:val="005C70BB"/>
    <w:rsid w:val="005C77E7"/>
    <w:rsid w:val="005D09C8"/>
    <w:rsid w:val="005D1AE3"/>
    <w:rsid w:val="005D1FA3"/>
    <w:rsid w:val="005D2E88"/>
    <w:rsid w:val="005D414B"/>
    <w:rsid w:val="005D5644"/>
    <w:rsid w:val="005E099B"/>
    <w:rsid w:val="005E1844"/>
    <w:rsid w:val="005E5A94"/>
    <w:rsid w:val="005E65B5"/>
    <w:rsid w:val="005E742E"/>
    <w:rsid w:val="005E792F"/>
    <w:rsid w:val="005F0ED9"/>
    <w:rsid w:val="005F5395"/>
    <w:rsid w:val="00600938"/>
    <w:rsid w:val="00602B9A"/>
    <w:rsid w:val="0060458A"/>
    <w:rsid w:val="00606A02"/>
    <w:rsid w:val="00610211"/>
    <w:rsid w:val="0061053F"/>
    <w:rsid w:val="00611243"/>
    <w:rsid w:val="00611888"/>
    <w:rsid w:val="00611B75"/>
    <w:rsid w:val="00611F90"/>
    <w:rsid w:val="006130D1"/>
    <w:rsid w:val="00614937"/>
    <w:rsid w:val="00614F47"/>
    <w:rsid w:val="00615714"/>
    <w:rsid w:val="00615F32"/>
    <w:rsid w:val="00616B73"/>
    <w:rsid w:val="00617F21"/>
    <w:rsid w:val="00621B9A"/>
    <w:rsid w:val="00624057"/>
    <w:rsid w:val="006316BF"/>
    <w:rsid w:val="00631F0B"/>
    <w:rsid w:val="00632056"/>
    <w:rsid w:val="00633093"/>
    <w:rsid w:val="00633F2C"/>
    <w:rsid w:val="00633F79"/>
    <w:rsid w:val="0063404D"/>
    <w:rsid w:val="00635062"/>
    <w:rsid w:val="00635C89"/>
    <w:rsid w:val="006375E2"/>
    <w:rsid w:val="0064082E"/>
    <w:rsid w:val="00641221"/>
    <w:rsid w:val="00645AF5"/>
    <w:rsid w:val="0064676C"/>
    <w:rsid w:val="00646FA3"/>
    <w:rsid w:val="006470F5"/>
    <w:rsid w:val="006509FF"/>
    <w:rsid w:val="0065127C"/>
    <w:rsid w:val="00653D38"/>
    <w:rsid w:val="00654620"/>
    <w:rsid w:val="00656FA2"/>
    <w:rsid w:val="00657493"/>
    <w:rsid w:val="00657EE2"/>
    <w:rsid w:val="00660349"/>
    <w:rsid w:val="00663B2F"/>
    <w:rsid w:val="00666B9D"/>
    <w:rsid w:val="0066774F"/>
    <w:rsid w:val="00667946"/>
    <w:rsid w:val="00667BF7"/>
    <w:rsid w:val="006700F9"/>
    <w:rsid w:val="00670E5F"/>
    <w:rsid w:val="00674C9B"/>
    <w:rsid w:val="006763B9"/>
    <w:rsid w:val="00680049"/>
    <w:rsid w:val="00681054"/>
    <w:rsid w:val="00681D0F"/>
    <w:rsid w:val="006863BE"/>
    <w:rsid w:val="006876AD"/>
    <w:rsid w:val="006933D1"/>
    <w:rsid w:val="00694175"/>
    <w:rsid w:val="006944D3"/>
    <w:rsid w:val="006948AC"/>
    <w:rsid w:val="00695A44"/>
    <w:rsid w:val="006A6C98"/>
    <w:rsid w:val="006B001E"/>
    <w:rsid w:val="006B2C2E"/>
    <w:rsid w:val="006B4397"/>
    <w:rsid w:val="006B4F09"/>
    <w:rsid w:val="006C2DED"/>
    <w:rsid w:val="006C32A6"/>
    <w:rsid w:val="006C5B33"/>
    <w:rsid w:val="006C646A"/>
    <w:rsid w:val="006C6585"/>
    <w:rsid w:val="006C7C2A"/>
    <w:rsid w:val="006D05B3"/>
    <w:rsid w:val="006D07D9"/>
    <w:rsid w:val="006D1124"/>
    <w:rsid w:val="006D2953"/>
    <w:rsid w:val="006D3EC0"/>
    <w:rsid w:val="006D4729"/>
    <w:rsid w:val="006D71FA"/>
    <w:rsid w:val="006E3CBC"/>
    <w:rsid w:val="006E4CA5"/>
    <w:rsid w:val="006F07EC"/>
    <w:rsid w:val="006F1C9A"/>
    <w:rsid w:val="006F3C6B"/>
    <w:rsid w:val="006F3D22"/>
    <w:rsid w:val="006F74E3"/>
    <w:rsid w:val="006F77C2"/>
    <w:rsid w:val="006F7AFA"/>
    <w:rsid w:val="007019DD"/>
    <w:rsid w:val="00702675"/>
    <w:rsid w:val="00704A1A"/>
    <w:rsid w:val="00705535"/>
    <w:rsid w:val="00705C01"/>
    <w:rsid w:val="00710088"/>
    <w:rsid w:val="0071097D"/>
    <w:rsid w:val="00717C5E"/>
    <w:rsid w:val="00717F79"/>
    <w:rsid w:val="00717FE2"/>
    <w:rsid w:val="00720881"/>
    <w:rsid w:val="00720D81"/>
    <w:rsid w:val="00723D1D"/>
    <w:rsid w:val="00727600"/>
    <w:rsid w:val="007310FA"/>
    <w:rsid w:val="00732E32"/>
    <w:rsid w:val="007339C3"/>
    <w:rsid w:val="00733D58"/>
    <w:rsid w:val="0073465E"/>
    <w:rsid w:val="00737A00"/>
    <w:rsid w:val="007409A5"/>
    <w:rsid w:val="00740F68"/>
    <w:rsid w:val="00741D02"/>
    <w:rsid w:val="00741E35"/>
    <w:rsid w:val="00742AFD"/>
    <w:rsid w:val="00744366"/>
    <w:rsid w:val="00744411"/>
    <w:rsid w:val="007449D8"/>
    <w:rsid w:val="007463A3"/>
    <w:rsid w:val="007466F2"/>
    <w:rsid w:val="007470BF"/>
    <w:rsid w:val="00747249"/>
    <w:rsid w:val="007503B5"/>
    <w:rsid w:val="0075085B"/>
    <w:rsid w:val="00750937"/>
    <w:rsid w:val="00752E2A"/>
    <w:rsid w:val="00753EE4"/>
    <w:rsid w:val="00755B32"/>
    <w:rsid w:val="0075664A"/>
    <w:rsid w:val="00760066"/>
    <w:rsid w:val="007612F9"/>
    <w:rsid w:val="007614AC"/>
    <w:rsid w:val="007639BA"/>
    <w:rsid w:val="00764E73"/>
    <w:rsid w:val="00766F3B"/>
    <w:rsid w:val="0076731B"/>
    <w:rsid w:val="00772D7F"/>
    <w:rsid w:val="00772D95"/>
    <w:rsid w:val="00774762"/>
    <w:rsid w:val="00774E20"/>
    <w:rsid w:val="007757FA"/>
    <w:rsid w:val="00776664"/>
    <w:rsid w:val="00777E5D"/>
    <w:rsid w:val="0078032A"/>
    <w:rsid w:val="00780CF6"/>
    <w:rsid w:val="00781499"/>
    <w:rsid w:val="0078301B"/>
    <w:rsid w:val="007836DE"/>
    <w:rsid w:val="0078474E"/>
    <w:rsid w:val="00786158"/>
    <w:rsid w:val="00787949"/>
    <w:rsid w:val="00787B1F"/>
    <w:rsid w:val="0079137C"/>
    <w:rsid w:val="00792908"/>
    <w:rsid w:val="00793781"/>
    <w:rsid w:val="00793916"/>
    <w:rsid w:val="007946F4"/>
    <w:rsid w:val="00794DD4"/>
    <w:rsid w:val="00795167"/>
    <w:rsid w:val="00795493"/>
    <w:rsid w:val="00795521"/>
    <w:rsid w:val="00796F28"/>
    <w:rsid w:val="007A0E25"/>
    <w:rsid w:val="007A2DD1"/>
    <w:rsid w:val="007A42B1"/>
    <w:rsid w:val="007A5123"/>
    <w:rsid w:val="007B0E7E"/>
    <w:rsid w:val="007B32D4"/>
    <w:rsid w:val="007B56C1"/>
    <w:rsid w:val="007B6476"/>
    <w:rsid w:val="007B7E0B"/>
    <w:rsid w:val="007C004A"/>
    <w:rsid w:val="007C00D5"/>
    <w:rsid w:val="007C02E7"/>
    <w:rsid w:val="007C2E42"/>
    <w:rsid w:val="007C3A7A"/>
    <w:rsid w:val="007C4C71"/>
    <w:rsid w:val="007C5BD0"/>
    <w:rsid w:val="007D0AB5"/>
    <w:rsid w:val="007D4547"/>
    <w:rsid w:val="007D47CB"/>
    <w:rsid w:val="007D5D1B"/>
    <w:rsid w:val="007D5FF6"/>
    <w:rsid w:val="007D605C"/>
    <w:rsid w:val="007D6F47"/>
    <w:rsid w:val="007E0BDB"/>
    <w:rsid w:val="007E19C7"/>
    <w:rsid w:val="007E23CB"/>
    <w:rsid w:val="007E259F"/>
    <w:rsid w:val="007E3526"/>
    <w:rsid w:val="007E3581"/>
    <w:rsid w:val="007E4827"/>
    <w:rsid w:val="007E4953"/>
    <w:rsid w:val="007E734B"/>
    <w:rsid w:val="007F4CB9"/>
    <w:rsid w:val="007F52E0"/>
    <w:rsid w:val="007F54DC"/>
    <w:rsid w:val="007F7722"/>
    <w:rsid w:val="00802354"/>
    <w:rsid w:val="00802A9A"/>
    <w:rsid w:val="008042D9"/>
    <w:rsid w:val="00804527"/>
    <w:rsid w:val="00805107"/>
    <w:rsid w:val="008053D7"/>
    <w:rsid w:val="00805742"/>
    <w:rsid w:val="00807606"/>
    <w:rsid w:val="00810656"/>
    <w:rsid w:val="008109CB"/>
    <w:rsid w:val="00816260"/>
    <w:rsid w:val="0081748F"/>
    <w:rsid w:val="0082081F"/>
    <w:rsid w:val="0082124E"/>
    <w:rsid w:val="00822B81"/>
    <w:rsid w:val="008257DE"/>
    <w:rsid w:val="0082699C"/>
    <w:rsid w:val="00827E2C"/>
    <w:rsid w:val="00827E35"/>
    <w:rsid w:val="00830342"/>
    <w:rsid w:val="008306D0"/>
    <w:rsid w:val="00832DCB"/>
    <w:rsid w:val="00833156"/>
    <w:rsid w:val="0083629F"/>
    <w:rsid w:val="00841B1B"/>
    <w:rsid w:val="0084362B"/>
    <w:rsid w:val="00843E92"/>
    <w:rsid w:val="008445C7"/>
    <w:rsid w:val="008459EC"/>
    <w:rsid w:val="008478A9"/>
    <w:rsid w:val="00850237"/>
    <w:rsid w:val="00850E05"/>
    <w:rsid w:val="00851D1C"/>
    <w:rsid w:val="00851FA9"/>
    <w:rsid w:val="008528EA"/>
    <w:rsid w:val="00852F6A"/>
    <w:rsid w:val="008536FB"/>
    <w:rsid w:val="00856485"/>
    <w:rsid w:val="00856565"/>
    <w:rsid w:val="008568D6"/>
    <w:rsid w:val="00857227"/>
    <w:rsid w:val="00857537"/>
    <w:rsid w:val="00862078"/>
    <w:rsid w:val="0086276B"/>
    <w:rsid w:val="0086384C"/>
    <w:rsid w:val="00863D69"/>
    <w:rsid w:val="0086586A"/>
    <w:rsid w:val="0086594E"/>
    <w:rsid w:val="008660A9"/>
    <w:rsid w:val="00866133"/>
    <w:rsid w:val="008662ED"/>
    <w:rsid w:val="00866658"/>
    <w:rsid w:val="00866FD8"/>
    <w:rsid w:val="00873BF3"/>
    <w:rsid w:val="00873EB9"/>
    <w:rsid w:val="00874D88"/>
    <w:rsid w:val="00874DF6"/>
    <w:rsid w:val="00876D5C"/>
    <w:rsid w:val="008811E1"/>
    <w:rsid w:val="00891CCB"/>
    <w:rsid w:val="00895A3C"/>
    <w:rsid w:val="008A1C36"/>
    <w:rsid w:val="008A40CF"/>
    <w:rsid w:val="008A50D5"/>
    <w:rsid w:val="008A54DC"/>
    <w:rsid w:val="008A5945"/>
    <w:rsid w:val="008A5A00"/>
    <w:rsid w:val="008A7B42"/>
    <w:rsid w:val="008B3410"/>
    <w:rsid w:val="008B3537"/>
    <w:rsid w:val="008B3C8C"/>
    <w:rsid w:val="008B40FB"/>
    <w:rsid w:val="008B55E0"/>
    <w:rsid w:val="008B634F"/>
    <w:rsid w:val="008B6739"/>
    <w:rsid w:val="008B6955"/>
    <w:rsid w:val="008B79F5"/>
    <w:rsid w:val="008B7F44"/>
    <w:rsid w:val="008C2E1B"/>
    <w:rsid w:val="008C3D0C"/>
    <w:rsid w:val="008C5070"/>
    <w:rsid w:val="008C6A69"/>
    <w:rsid w:val="008C6D95"/>
    <w:rsid w:val="008C6E1B"/>
    <w:rsid w:val="008C72D2"/>
    <w:rsid w:val="008D0BF3"/>
    <w:rsid w:val="008D515B"/>
    <w:rsid w:val="008D5DCE"/>
    <w:rsid w:val="008D614F"/>
    <w:rsid w:val="008D6357"/>
    <w:rsid w:val="008D6D1A"/>
    <w:rsid w:val="008D6F2A"/>
    <w:rsid w:val="008D795C"/>
    <w:rsid w:val="008E166F"/>
    <w:rsid w:val="008E4686"/>
    <w:rsid w:val="008E5DB2"/>
    <w:rsid w:val="008E75E9"/>
    <w:rsid w:val="008E7CD1"/>
    <w:rsid w:val="008F0AFC"/>
    <w:rsid w:val="008F0D65"/>
    <w:rsid w:val="008F28CF"/>
    <w:rsid w:val="008F4100"/>
    <w:rsid w:val="008F4C55"/>
    <w:rsid w:val="008F6538"/>
    <w:rsid w:val="008F6D6B"/>
    <w:rsid w:val="008F7F80"/>
    <w:rsid w:val="0090030A"/>
    <w:rsid w:val="009054AC"/>
    <w:rsid w:val="00905C3C"/>
    <w:rsid w:val="00906C03"/>
    <w:rsid w:val="00907595"/>
    <w:rsid w:val="00907734"/>
    <w:rsid w:val="0091171C"/>
    <w:rsid w:val="009138E6"/>
    <w:rsid w:val="00920AE9"/>
    <w:rsid w:val="0092611F"/>
    <w:rsid w:val="009270F3"/>
    <w:rsid w:val="00930C25"/>
    <w:rsid w:val="00932C1F"/>
    <w:rsid w:val="009348E6"/>
    <w:rsid w:val="00935F3E"/>
    <w:rsid w:val="00940BCD"/>
    <w:rsid w:val="009413E3"/>
    <w:rsid w:val="00941D0F"/>
    <w:rsid w:val="009423B1"/>
    <w:rsid w:val="00943BF7"/>
    <w:rsid w:val="00944A7F"/>
    <w:rsid w:val="00945270"/>
    <w:rsid w:val="009455E4"/>
    <w:rsid w:val="009457A7"/>
    <w:rsid w:val="009469BF"/>
    <w:rsid w:val="00946E0C"/>
    <w:rsid w:val="00947116"/>
    <w:rsid w:val="00947170"/>
    <w:rsid w:val="00950537"/>
    <w:rsid w:val="00950872"/>
    <w:rsid w:val="00953D08"/>
    <w:rsid w:val="00957FA6"/>
    <w:rsid w:val="0096121F"/>
    <w:rsid w:val="009617DC"/>
    <w:rsid w:val="009621B4"/>
    <w:rsid w:val="0096304E"/>
    <w:rsid w:val="009650E0"/>
    <w:rsid w:val="009665F8"/>
    <w:rsid w:val="0096781E"/>
    <w:rsid w:val="009703FE"/>
    <w:rsid w:val="00972881"/>
    <w:rsid w:val="00972B75"/>
    <w:rsid w:val="0097412C"/>
    <w:rsid w:val="0097637B"/>
    <w:rsid w:val="00976629"/>
    <w:rsid w:val="009776EE"/>
    <w:rsid w:val="009805A3"/>
    <w:rsid w:val="00983170"/>
    <w:rsid w:val="009835E2"/>
    <w:rsid w:val="00986712"/>
    <w:rsid w:val="00986A0C"/>
    <w:rsid w:val="00987395"/>
    <w:rsid w:val="00990621"/>
    <w:rsid w:val="00991BAA"/>
    <w:rsid w:val="00993407"/>
    <w:rsid w:val="00995171"/>
    <w:rsid w:val="00995199"/>
    <w:rsid w:val="0099769D"/>
    <w:rsid w:val="0099781C"/>
    <w:rsid w:val="009A013F"/>
    <w:rsid w:val="009A0825"/>
    <w:rsid w:val="009A120B"/>
    <w:rsid w:val="009A2C60"/>
    <w:rsid w:val="009A4DC7"/>
    <w:rsid w:val="009A5902"/>
    <w:rsid w:val="009A6376"/>
    <w:rsid w:val="009A66E9"/>
    <w:rsid w:val="009A77C4"/>
    <w:rsid w:val="009A7C79"/>
    <w:rsid w:val="009B03AD"/>
    <w:rsid w:val="009B13BA"/>
    <w:rsid w:val="009B2667"/>
    <w:rsid w:val="009B3091"/>
    <w:rsid w:val="009B3E91"/>
    <w:rsid w:val="009B44A3"/>
    <w:rsid w:val="009B539D"/>
    <w:rsid w:val="009C0065"/>
    <w:rsid w:val="009C1518"/>
    <w:rsid w:val="009C5B31"/>
    <w:rsid w:val="009C7AC1"/>
    <w:rsid w:val="009D0C65"/>
    <w:rsid w:val="009D58A3"/>
    <w:rsid w:val="009D7098"/>
    <w:rsid w:val="009D7513"/>
    <w:rsid w:val="009D7C07"/>
    <w:rsid w:val="009E3AA0"/>
    <w:rsid w:val="009E48A0"/>
    <w:rsid w:val="009E494A"/>
    <w:rsid w:val="009E49A0"/>
    <w:rsid w:val="009E4B64"/>
    <w:rsid w:val="009E7865"/>
    <w:rsid w:val="009F03C9"/>
    <w:rsid w:val="009F2944"/>
    <w:rsid w:val="009F2BDA"/>
    <w:rsid w:val="009F2F5E"/>
    <w:rsid w:val="009F6231"/>
    <w:rsid w:val="009F6446"/>
    <w:rsid w:val="00A00E2E"/>
    <w:rsid w:val="00A00FF8"/>
    <w:rsid w:val="00A02949"/>
    <w:rsid w:val="00A0306F"/>
    <w:rsid w:val="00A05A13"/>
    <w:rsid w:val="00A05BD0"/>
    <w:rsid w:val="00A06FAB"/>
    <w:rsid w:val="00A10335"/>
    <w:rsid w:val="00A11210"/>
    <w:rsid w:val="00A12B47"/>
    <w:rsid w:val="00A12F40"/>
    <w:rsid w:val="00A14732"/>
    <w:rsid w:val="00A20895"/>
    <w:rsid w:val="00A2368C"/>
    <w:rsid w:val="00A237D0"/>
    <w:rsid w:val="00A23F3E"/>
    <w:rsid w:val="00A30821"/>
    <w:rsid w:val="00A33348"/>
    <w:rsid w:val="00A354E9"/>
    <w:rsid w:val="00A35838"/>
    <w:rsid w:val="00A35A32"/>
    <w:rsid w:val="00A35B7A"/>
    <w:rsid w:val="00A41DD9"/>
    <w:rsid w:val="00A424A2"/>
    <w:rsid w:val="00A42B5D"/>
    <w:rsid w:val="00A43140"/>
    <w:rsid w:val="00A43604"/>
    <w:rsid w:val="00A43709"/>
    <w:rsid w:val="00A44687"/>
    <w:rsid w:val="00A44A90"/>
    <w:rsid w:val="00A46AE1"/>
    <w:rsid w:val="00A4708E"/>
    <w:rsid w:val="00A470FE"/>
    <w:rsid w:val="00A50708"/>
    <w:rsid w:val="00A50877"/>
    <w:rsid w:val="00A508DD"/>
    <w:rsid w:val="00A51094"/>
    <w:rsid w:val="00A514FC"/>
    <w:rsid w:val="00A53422"/>
    <w:rsid w:val="00A55079"/>
    <w:rsid w:val="00A557B1"/>
    <w:rsid w:val="00A55EDE"/>
    <w:rsid w:val="00A56E47"/>
    <w:rsid w:val="00A576C6"/>
    <w:rsid w:val="00A6160F"/>
    <w:rsid w:val="00A61CFB"/>
    <w:rsid w:val="00A62F20"/>
    <w:rsid w:val="00A63332"/>
    <w:rsid w:val="00A633B7"/>
    <w:rsid w:val="00A652A4"/>
    <w:rsid w:val="00A655D6"/>
    <w:rsid w:val="00A656E4"/>
    <w:rsid w:val="00A658AC"/>
    <w:rsid w:val="00A67A11"/>
    <w:rsid w:val="00A71EC0"/>
    <w:rsid w:val="00A73914"/>
    <w:rsid w:val="00A73DC3"/>
    <w:rsid w:val="00A74031"/>
    <w:rsid w:val="00A745F5"/>
    <w:rsid w:val="00A81105"/>
    <w:rsid w:val="00A81D2D"/>
    <w:rsid w:val="00A8225E"/>
    <w:rsid w:val="00A83840"/>
    <w:rsid w:val="00A84395"/>
    <w:rsid w:val="00A86825"/>
    <w:rsid w:val="00A87BA6"/>
    <w:rsid w:val="00A87FBA"/>
    <w:rsid w:val="00A91E9F"/>
    <w:rsid w:val="00A920BE"/>
    <w:rsid w:val="00A939A6"/>
    <w:rsid w:val="00A95168"/>
    <w:rsid w:val="00AA08FC"/>
    <w:rsid w:val="00AA179D"/>
    <w:rsid w:val="00AA29CC"/>
    <w:rsid w:val="00AA2C6F"/>
    <w:rsid w:val="00AA341B"/>
    <w:rsid w:val="00AA45AC"/>
    <w:rsid w:val="00AA6705"/>
    <w:rsid w:val="00AB21C8"/>
    <w:rsid w:val="00AB32D0"/>
    <w:rsid w:val="00AB464A"/>
    <w:rsid w:val="00AB5597"/>
    <w:rsid w:val="00AB5F8D"/>
    <w:rsid w:val="00AC08D8"/>
    <w:rsid w:val="00AC1E89"/>
    <w:rsid w:val="00AC50EA"/>
    <w:rsid w:val="00AC516E"/>
    <w:rsid w:val="00AC592C"/>
    <w:rsid w:val="00AC601A"/>
    <w:rsid w:val="00AC634B"/>
    <w:rsid w:val="00AC7508"/>
    <w:rsid w:val="00AC7DA5"/>
    <w:rsid w:val="00AD0872"/>
    <w:rsid w:val="00AD153A"/>
    <w:rsid w:val="00AD1D42"/>
    <w:rsid w:val="00AD7BB7"/>
    <w:rsid w:val="00AE023F"/>
    <w:rsid w:val="00AE1AD9"/>
    <w:rsid w:val="00AE2511"/>
    <w:rsid w:val="00AE4752"/>
    <w:rsid w:val="00AE70FA"/>
    <w:rsid w:val="00AF1AA8"/>
    <w:rsid w:val="00AF2531"/>
    <w:rsid w:val="00AF493F"/>
    <w:rsid w:val="00AF4BDC"/>
    <w:rsid w:val="00AF697C"/>
    <w:rsid w:val="00B00689"/>
    <w:rsid w:val="00B00901"/>
    <w:rsid w:val="00B00FDD"/>
    <w:rsid w:val="00B010BD"/>
    <w:rsid w:val="00B07682"/>
    <w:rsid w:val="00B100FB"/>
    <w:rsid w:val="00B10437"/>
    <w:rsid w:val="00B10637"/>
    <w:rsid w:val="00B10723"/>
    <w:rsid w:val="00B141DE"/>
    <w:rsid w:val="00B14ABA"/>
    <w:rsid w:val="00B14B1E"/>
    <w:rsid w:val="00B14CBF"/>
    <w:rsid w:val="00B1561E"/>
    <w:rsid w:val="00B1599B"/>
    <w:rsid w:val="00B1711E"/>
    <w:rsid w:val="00B17161"/>
    <w:rsid w:val="00B175B9"/>
    <w:rsid w:val="00B17C2F"/>
    <w:rsid w:val="00B17EFC"/>
    <w:rsid w:val="00B17F59"/>
    <w:rsid w:val="00B233BC"/>
    <w:rsid w:val="00B2379D"/>
    <w:rsid w:val="00B23929"/>
    <w:rsid w:val="00B23A31"/>
    <w:rsid w:val="00B25905"/>
    <w:rsid w:val="00B270AF"/>
    <w:rsid w:val="00B273C9"/>
    <w:rsid w:val="00B274AB"/>
    <w:rsid w:val="00B27E84"/>
    <w:rsid w:val="00B27F85"/>
    <w:rsid w:val="00B31933"/>
    <w:rsid w:val="00B34275"/>
    <w:rsid w:val="00B35973"/>
    <w:rsid w:val="00B369A4"/>
    <w:rsid w:val="00B37372"/>
    <w:rsid w:val="00B413B6"/>
    <w:rsid w:val="00B41FBE"/>
    <w:rsid w:val="00B43B98"/>
    <w:rsid w:val="00B43C19"/>
    <w:rsid w:val="00B43E41"/>
    <w:rsid w:val="00B44676"/>
    <w:rsid w:val="00B45CB2"/>
    <w:rsid w:val="00B45E37"/>
    <w:rsid w:val="00B470DE"/>
    <w:rsid w:val="00B47690"/>
    <w:rsid w:val="00B47B16"/>
    <w:rsid w:val="00B53E7B"/>
    <w:rsid w:val="00B549BA"/>
    <w:rsid w:val="00B55E2C"/>
    <w:rsid w:val="00B57413"/>
    <w:rsid w:val="00B57E30"/>
    <w:rsid w:val="00B60F96"/>
    <w:rsid w:val="00B6548F"/>
    <w:rsid w:val="00B65950"/>
    <w:rsid w:val="00B6625F"/>
    <w:rsid w:val="00B66B69"/>
    <w:rsid w:val="00B66FDE"/>
    <w:rsid w:val="00B71364"/>
    <w:rsid w:val="00B71E2D"/>
    <w:rsid w:val="00B71E7D"/>
    <w:rsid w:val="00B7301F"/>
    <w:rsid w:val="00B73187"/>
    <w:rsid w:val="00B74139"/>
    <w:rsid w:val="00B746D0"/>
    <w:rsid w:val="00B74C06"/>
    <w:rsid w:val="00B76B31"/>
    <w:rsid w:val="00B76F79"/>
    <w:rsid w:val="00B770B8"/>
    <w:rsid w:val="00B775F2"/>
    <w:rsid w:val="00B80FF8"/>
    <w:rsid w:val="00B816A4"/>
    <w:rsid w:val="00B82F1D"/>
    <w:rsid w:val="00B82FD6"/>
    <w:rsid w:val="00B835E5"/>
    <w:rsid w:val="00B867A2"/>
    <w:rsid w:val="00B91DE2"/>
    <w:rsid w:val="00BA0234"/>
    <w:rsid w:val="00BA0CCE"/>
    <w:rsid w:val="00BA22AE"/>
    <w:rsid w:val="00BA297C"/>
    <w:rsid w:val="00BA6629"/>
    <w:rsid w:val="00BB0CD3"/>
    <w:rsid w:val="00BB1EC3"/>
    <w:rsid w:val="00BB51C6"/>
    <w:rsid w:val="00BB6330"/>
    <w:rsid w:val="00BB66EC"/>
    <w:rsid w:val="00BB6D74"/>
    <w:rsid w:val="00BB7F0C"/>
    <w:rsid w:val="00BC11B8"/>
    <w:rsid w:val="00BC1CF2"/>
    <w:rsid w:val="00BC1D0A"/>
    <w:rsid w:val="00BC2919"/>
    <w:rsid w:val="00BC3050"/>
    <w:rsid w:val="00BC53BE"/>
    <w:rsid w:val="00BC6232"/>
    <w:rsid w:val="00BD1ECB"/>
    <w:rsid w:val="00BD206D"/>
    <w:rsid w:val="00BD20A6"/>
    <w:rsid w:val="00BD7735"/>
    <w:rsid w:val="00BE121E"/>
    <w:rsid w:val="00BE1358"/>
    <w:rsid w:val="00BE6A67"/>
    <w:rsid w:val="00BF1C37"/>
    <w:rsid w:val="00BF20BA"/>
    <w:rsid w:val="00BF26A1"/>
    <w:rsid w:val="00BF5DCF"/>
    <w:rsid w:val="00BF5DE0"/>
    <w:rsid w:val="00BF5E2B"/>
    <w:rsid w:val="00BF5FD8"/>
    <w:rsid w:val="00BF623B"/>
    <w:rsid w:val="00BF6F68"/>
    <w:rsid w:val="00C00412"/>
    <w:rsid w:val="00C00530"/>
    <w:rsid w:val="00C00643"/>
    <w:rsid w:val="00C00838"/>
    <w:rsid w:val="00C030E3"/>
    <w:rsid w:val="00C035DE"/>
    <w:rsid w:val="00C036AD"/>
    <w:rsid w:val="00C03F33"/>
    <w:rsid w:val="00C040FD"/>
    <w:rsid w:val="00C049EE"/>
    <w:rsid w:val="00C10C2E"/>
    <w:rsid w:val="00C149A0"/>
    <w:rsid w:val="00C159E9"/>
    <w:rsid w:val="00C17CF8"/>
    <w:rsid w:val="00C17EE0"/>
    <w:rsid w:val="00C205A7"/>
    <w:rsid w:val="00C2348E"/>
    <w:rsid w:val="00C248FE"/>
    <w:rsid w:val="00C24B15"/>
    <w:rsid w:val="00C26928"/>
    <w:rsid w:val="00C305EF"/>
    <w:rsid w:val="00C31C0E"/>
    <w:rsid w:val="00C32886"/>
    <w:rsid w:val="00C33A4D"/>
    <w:rsid w:val="00C34EBD"/>
    <w:rsid w:val="00C36159"/>
    <w:rsid w:val="00C3657F"/>
    <w:rsid w:val="00C365A0"/>
    <w:rsid w:val="00C37119"/>
    <w:rsid w:val="00C37411"/>
    <w:rsid w:val="00C441F3"/>
    <w:rsid w:val="00C45EC2"/>
    <w:rsid w:val="00C45F53"/>
    <w:rsid w:val="00C47665"/>
    <w:rsid w:val="00C50E8C"/>
    <w:rsid w:val="00C51264"/>
    <w:rsid w:val="00C5176C"/>
    <w:rsid w:val="00C52278"/>
    <w:rsid w:val="00C540A5"/>
    <w:rsid w:val="00C5438C"/>
    <w:rsid w:val="00C54646"/>
    <w:rsid w:val="00C566F5"/>
    <w:rsid w:val="00C5765A"/>
    <w:rsid w:val="00C57E53"/>
    <w:rsid w:val="00C57F18"/>
    <w:rsid w:val="00C66626"/>
    <w:rsid w:val="00C67B58"/>
    <w:rsid w:val="00C70D19"/>
    <w:rsid w:val="00C71977"/>
    <w:rsid w:val="00C76DCD"/>
    <w:rsid w:val="00C779E4"/>
    <w:rsid w:val="00C803A6"/>
    <w:rsid w:val="00C81CD0"/>
    <w:rsid w:val="00C81DDA"/>
    <w:rsid w:val="00C834CD"/>
    <w:rsid w:val="00C83667"/>
    <w:rsid w:val="00C83745"/>
    <w:rsid w:val="00C842B5"/>
    <w:rsid w:val="00C84BE3"/>
    <w:rsid w:val="00C8768E"/>
    <w:rsid w:val="00C87B26"/>
    <w:rsid w:val="00C900A8"/>
    <w:rsid w:val="00C90B38"/>
    <w:rsid w:val="00C91478"/>
    <w:rsid w:val="00C91B8A"/>
    <w:rsid w:val="00C91F61"/>
    <w:rsid w:val="00C93F12"/>
    <w:rsid w:val="00C9495C"/>
    <w:rsid w:val="00C973E3"/>
    <w:rsid w:val="00CA0640"/>
    <w:rsid w:val="00CA4AD3"/>
    <w:rsid w:val="00CA5542"/>
    <w:rsid w:val="00CA63A9"/>
    <w:rsid w:val="00CA7E07"/>
    <w:rsid w:val="00CB12FC"/>
    <w:rsid w:val="00CB204D"/>
    <w:rsid w:val="00CB4427"/>
    <w:rsid w:val="00CC00D5"/>
    <w:rsid w:val="00CC0112"/>
    <w:rsid w:val="00CC07CD"/>
    <w:rsid w:val="00CC322E"/>
    <w:rsid w:val="00CC3D64"/>
    <w:rsid w:val="00CC3E46"/>
    <w:rsid w:val="00CC54DA"/>
    <w:rsid w:val="00CD1547"/>
    <w:rsid w:val="00CD16C8"/>
    <w:rsid w:val="00CD1935"/>
    <w:rsid w:val="00CD2D9A"/>
    <w:rsid w:val="00CD3728"/>
    <w:rsid w:val="00CD46E5"/>
    <w:rsid w:val="00CD5A05"/>
    <w:rsid w:val="00CD6E1E"/>
    <w:rsid w:val="00CE0622"/>
    <w:rsid w:val="00CE077C"/>
    <w:rsid w:val="00CE26BA"/>
    <w:rsid w:val="00CE3096"/>
    <w:rsid w:val="00CE4FB8"/>
    <w:rsid w:val="00CF02EC"/>
    <w:rsid w:val="00CF08E0"/>
    <w:rsid w:val="00CF1F4A"/>
    <w:rsid w:val="00CF2843"/>
    <w:rsid w:val="00CF2870"/>
    <w:rsid w:val="00CF2B98"/>
    <w:rsid w:val="00CF455D"/>
    <w:rsid w:val="00CF5750"/>
    <w:rsid w:val="00CF5D22"/>
    <w:rsid w:val="00CF5FFA"/>
    <w:rsid w:val="00CF75A3"/>
    <w:rsid w:val="00D01E8B"/>
    <w:rsid w:val="00D021CF"/>
    <w:rsid w:val="00D036EB"/>
    <w:rsid w:val="00D037FD"/>
    <w:rsid w:val="00D06D33"/>
    <w:rsid w:val="00D112F6"/>
    <w:rsid w:val="00D11709"/>
    <w:rsid w:val="00D119EF"/>
    <w:rsid w:val="00D16C27"/>
    <w:rsid w:val="00D17D4E"/>
    <w:rsid w:val="00D21A71"/>
    <w:rsid w:val="00D2579F"/>
    <w:rsid w:val="00D27426"/>
    <w:rsid w:val="00D276E2"/>
    <w:rsid w:val="00D30A06"/>
    <w:rsid w:val="00D30B11"/>
    <w:rsid w:val="00D31466"/>
    <w:rsid w:val="00D31722"/>
    <w:rsid w:val="00D320D2"/>
    <w:rsid w:val="00D324B3"/>
    <w:rsid w:val="00D33DDF"/>
    <w:rsid w:val="00D40292"/>
    <w:rsid w:val="00D40E6F"/>
    <w:rsid w:val="00D4179B"/>
    <w:rsid w:val="00D427CF"/>
    <w:rsid w:val="00D42F62"/>
    <w:rsid w:val="00D43B85"/>
    <w:rsid w:val="00D47CAB"/>
    <w:rsid w:val="00D51BC5"/>
    <w:rsid w:val="00D533E0"/>
    <w:rsid w:val="00D544BC"/>
    <w:rsid w:val="00D55320"/>
    <w:rsid w:val="00D55D08"/>
    <w:rsid w:val="00D55DE3"/>
    <w:rsid w:val="00D56632"/>
    <w:rsid w:val="00D605AD"/>
    <w:rsid w:val="00D61928"/>
    <w:rsid w:val="00D61F83"/>
    <w:rsid w:val="00D6431B"/>
    <w:rsid w:val="00D64554"/>
    <w:rsid w:val="00D67A0F"/>
    <w:rsid w:val="00D70290"/>
    <w:rsid w:val="00D70A91"/>
    <w:rsid w:val="00D70C05"/>
    <w:rsid w:val="00D76B40"/>
    <w:rsid w:val="00D7774B"/>
    <w:rsid w:val="00D77A52"/>
    <w:rsid w:val="00D80297"/>
    <w:rsid w:val="00D811BE"/>
    <w:rsid w:val="00D83CA8"/>
    <w:rsid w:val="00D860F1"/>
    <w:rsid w:val="00D86A9F"/>
    <w:rsid w:val="00D86BB5"/>
    <w:rsid w:val="00D87799"/>
    <w:rsid w:val="00D91EC2"/>
    <w:rsid w:val="00D93ED7"/>
    <w:rsid w:val="00D95E99"/>
    <w:rsid w:val="00D96772"/>
    <w:rsid w:val="00D97629"/>
    <w:rsid w:val="00DA13DD"/>
    <w:rsid w:val="00DA251B"/>
    <w:rsid w:val="00DA4016"/>
    <w:rsid w:val="00DA4268"/>
    <w:rsid w:val="00DA54FE"/>
    <w:rsid w:val="00DA6379"/>
    <w:rsid w:val="00DA7C16"/>
    <w:rsid w:val="00DB1E99"/>
    <w:rsid w:val="00DB2C52"/>
    <w:rsid w:val="00DB354B"/>
    <w:rsid w:val="00DB3972"/>
    <w:rsid w:val="00DB3BE3"/>
    <w:rsid w:val="00DB54AF"/>
    <w:rsid w:val="00DB5C97"/>
    <w:rsid w:val="00DC1B76"/>
    <w:rsid w:val="00DC3ACB"/>
    <w:rsid w:val="00DC68D4"/>
    <w:rsid w:val="00DD17E1"/>
    <w:rsid w:val="00DD22DB"/>
    <w:rsid w:val="00DD35F7"/>
    <w:rsid w:val="00DD4D4C"/>
    <w:rsid w:val="00DD4D8D"/>
    <w:rsid w:val="00DD7926"/>
    <w:rsid w:val="00DE0853"/>
    <w:rsid w:val="00DE0F78"/>
    <w:rsid w:val="00DE1074"/>
    <w:rsid w:val="00DE230C"/>
    <w:rsid w:val="00DE3F59"/>
    <w:rsid w:val="00DE49E7"/>
    <w:rsid w:val="00DF36B4"/>
    <w:rsid w:val="00DF3B7C"/>
    <w:rsid w:val="00DF3C97"/>
    <w:rsid w:val="00DF3D2C"/>
    <w:rsid w:val="00DF596D"/>
    <w:rsid w:val="00DF6873"/>
    <w:rsid w:val="00E00531"/>
    <w:rsid w:val="00E02F75"/>
    <w:rsid w:val="00E03A72"/>
    <w:rsid w:val="00E04814"/>
    <w:rsid w:val="00E1086A"/>
    <w:rsid w:val="00E10F5D"/>
    <w:rsid w:val="00E125AE"/>
    <w:rsid w:val="00E12C18"/>
    <w:rsid w:val="00E167B9"/>
    <w:rsid w:val="00E16A35"/>
    <w:rsid w:val="00E17C01"/>
    <w:rsid w:val="00E214EF"/>
    <w:rsid w:val="00E22015"/>
    <w:rsid w:val="00E24B60"/>
    <w:rsid w:val="00E25B31"/>
    <w:rsid w:val="00E26220"/>
    <w:rsid w:val="00E26C3C"/>
    <w:rsid w:val="00E27317"/>
    <w:rsid w:val="00E301A8"/>
    <w:rsid w:val="00E30442"/>
    <w:rsid w:val="00E31C63"/>
    <w:rsid w:val="00E3237C"/>
    <w:rsid w:val="00E33FC3"/>
    <w:rsid w:val="00E36B38"/>
    <w:rsid w:val="00E36F98"/>
    <w:rsid w:val="00E3714F"/>
    <w:rsid w:val="00E37D6F"/>
    <w:rsid w:val="00E40390"/>
    <w:rsid w:val="00E424AB"/>
    <w:rsid w:val="00E428D3"/>
    <w:rsid w:val="00E43E58"/>
    <w:rsid w:val="00E47402"/>
    <w:rsid w:val="00E47959"/>
    <w:rsid w:val="00E50CAE"/>
    <w:rsid w:val="00E51EF1"/>
    <w:rsid w:val="00E51FE5"/>
    <w:rsid w:val="00E52800"/>
    <w:rsid w:val="00E53691"/>
    <w:rsid w:val="00E54684"/>
    <w:rsid w:val="00E56B58"/>
    <w:rsid w:val="00E57287"/>
    <w:rsid w:val="00E6018F"/>
    <w:rsid w:val="00E64A57"/>
    <w:rsid w:val="00E65CDB"/>
    <w:rsid w:val="00E70081"/>
    <w:rsid w:val="00E7268A"/>
    <w:rsid w:val="00E7506D"/>
    <w:rsid w:val="00E7597C"/>
    <w:rsid w:val="00E76674"/>
    <w:rsid w:val="00E76789"/>
    <w:rsid w:val="00E80B1A"/>
    <w:rsid w:val="00E813C7"/>
    <w:rsid w:val="00E81E98"/>
    <w:rsid w:val="00E82484"/>
    <w:rsid w:val="00E83258"/>
    <w:rsid w:val="00E9096D"/>
    <w:rsid w:val="00E90C06"/>
    <w:rsid w:val="00E914B2"/>
    <w:rsid w:val="00E916E3"/>
    <w:rsid w:val="00E92478"/>
    <w:rsid w:val="00E92AF6"/>
    <w:rsid w:val="00E93963"/>
    <w:rsid w:val="00E93D30"/>
    <w:rsid w:val="00E95DA8"/>
    <w:rsid w:val="00E97335"/>
    <w:rsid w:val="00EA0687"/>
    <w:rsid w:val="00EA0AF6"/>
    <w:rsid w:val="00EA0BED"/>
    <w:rsid w:val="00EA0DE1"/>
    <w:rsid w:val="00EA235A"/>
    <w:rsid w:val="00EA65A7"/>
    <w:rsid w:val="00EA74A6"/>
    <w:rsid w:val="00EA7DEF"/>
    <w:rsid w:val="00EB0EB1"/>
    <w:rsid w:val="00EB1BBB"/>
    <w:rsid w:val="00EB230A"/>
    <w:rsid w:val="00EB2F58"/>
    <w:rsid w:val="00EB34AE"/>
    <w:rsid w:val="00EB5C7A"/>
    <w:rsid w:val="00EB6061"/>
    <w:rsid w:val="00EC0274"/>
    <w:rsid w:val="00EC0A93"/>
    <w:rsid w:val="00EC0C3E"/>
    <w:rsid w:val="00EC182C"/>
    <w:rsid w:val="00EC1E28"/>
    <w:rsid w:val="00EC46DF"/>
    <w:rsid w:val="00EC4E19"/>
    <w:rsid w:val="00EC63F3"/>
    <w:rsid w:val="00EC69C9"/>
    <w:rsid w:val="00EC7FA1"/>
    <w:rsid w:val="00ED0D46"/>
    <w:rsid w:val="00ED1C29"/>
    <w:rsid w:val="00ED3555"/>
    <w:rsid w:val="00ED6F63"/>
    <w:rsid w:val="00EE34A4"/>
    <w:rsid w:val="00EE6AFC"/>
    <w:rsid w:val="00EE6C4D"/>
    <w:rsid w:val="00EF1A7B"/>
    <w:rsid w:val="00EF326B"/>
    <w:rsid w:val="00EF5BF2"/>
    <w:rsid w:val="00EF6CE5"/>
    <w:rsid w:val="00EF74C4"/>
    <w:rsid w:val="00EF7ACA"/>
    <w:rsid w:val="00EF7CDC"/>
    <w:rsid w:val="00F00108"/>
    <w:rsid w:val="00F00BE7"/>
    <w:rsid w:val="00F046A0"/>
    <w:rsid w:val="00F054C9"/>
    <w:rsid w:val="00F100B5"/>
    <w:rsid w:val="00F100E3"/>
    <w:rsid w:val="00F10D07"/>
    <w:rsid w:val="00F13B1F"/>
    <w:rsid w:val="00F15FD8"/>
    <w:rsid w:val="00F16FF4"/>
    <w:rsid w:val="00F17242"/>
    <w:rsid w:val="00F17E40"/>
    <w:rsid w:val="00F208CA"/>
    <w:rsid w:val="00F238C3"/>
    <w:rsid w:val="00F24458"/>
    <w:rsid w:val="00F24A83"/>
    <w:rsid w:val="00F273F5"/>
    <w:rsid w:val="00F27972"/>
    <w:rsid w:val="00F30623"/>
    <w:rsid w:val="00F3072E"/>
    <w:rsid w:val="00F31E52"/>
    <w:rsid w:val="00F321B8"/>
    <w:rsid w:val="00F34AA5"/>
    <w:rsid w:val="00F36557"/>
    <w:rsid w:val="00F366EF"/>
    <w:rsid w:val="00F40533"/>
    <w:rsid w:val="00F41482"/>
    <w:rsid w:val="00F42470"/>
    <w:rsid w:val="00F45FC4"/>
    <w:rsid w:val="00F50682"/>
    <w:rsid w:val="00F51776"/>
    <w:rsid w:val="00F55BF9"/>
    <w:rsid w:val="00F61349"/>
    <w:rsid w:val="00F61512"/>
    <w:rsid w:val="00F616A9"/>
    <w:rsid w:val="00F629B8"/>
    <w:rsid w:val="00F637C9"/>
    <w:rsid w:val="00F63BF7"/>
    <w:rsid w:val="00F6643D"/>
    <w:rsid w:val="00F67F46"/>
    <w:rsid w:val="00F709BE"/>
    <w:rsid w:val="00F72AAB"/>
    <w:rsid w:val="00F7356A"/>
    <w:rsid w:val="00F74819"/>
    <w:rsid w:val="00F75036"/>
    <w:rsid w:val="00F754EB"/>
    <w:rsid w:val="00F80072"/>
    <w:rsid w:val="00F820F0"/>
    <w:rsid w:val="00F83A56"/>
    <w:rsid w:val="00F85D63"/>
    <w:rsid w:val="00F85D81"/>
    <w:rsid w:val="00F86AB9"/>
    <w:rsid w:val="00F87563"/>
    <w:rsid w:val="00F9777C"/>
    <w:rsid w:val="00FA092B"/>
    <w:rsid w:val="00FA131C"/>
    <w:rsid w:val="00FA2A99"/>
    <w:rsid w:val="00FA3538"/>
    <w:rsid w:val="00FA39E6"/>
    <w:rsid w:val="00FA3E5D"/>
    <w:rsid w:val="00FA5047"/>
    <w:rsid w:val="00FA6289"/>
    <w:rsid w:val="00FA6F63"/>
    <w:rsid w:val="00FB043A"/>
    <w:rsid w:val="00FB23AB"/>
    <w:rsid w:val="00FB2895"/>
    <w:rsid w:val="00FB4831"/>
    <w:rsid w:val="00FB5C9B"/>
    <w:rsid w:val="00FB5E58"/>
    <w:rsid w:val="00FB60E0"/>
    <w:rsid w:val="00FB7B31"/>
    <w:rsid w:val="00FC2E97"/>
    <w:rsid w:val="00FC2FA4"/>
    <w:rsid w:val="00FC367A"/>
    <w:rsid w:val="00FC42F1"/>
    <w:rsid w:val="00FC5D05"/>
    <w:rsid w:val="00FC775F"/>
    <w:rsid w:val="00FD01B2"/>
    <w:rsid w:val="00FD09E1"/>
    <w:rsid w:val="00FD1324"/>
    <w:rsid w:val="00FD2096"/>
    <w:rsid w:val="00FD44F2"/>
    <w:rsid w:val="00FD6563"/>
    <w:rsid w:val="00FD659F"/>
    <w:rsid w:val="00FD65C0"/>
    <w:rsid w:val="00FD6C45"/>
    <w:rsid w:val="00FE02F0"/>
    <w:rsid w:val="00FE02FB"/>
    <w:rsid w:val="00FE252B"/>
    <w:rsid w:val="00FE255E"/>
    <w:rsid w:val="00FE2852"/>
    <w:rsid w:val="00FE3DA3"/>
    <w:rsid w:val="00FE40EC"/>
    <w:rsid w:val="00FE43C2"/>
    <w:rsid w:val="00FE62D3"/>
    <w:rsid w:val="00FF0F19"/>
    <w:rsid w:val="00FF1A4C"/>
    <w:rsid w:val="00FF225E"/>
    <w:rsid w:val="00FF2449"/>
    <w:rsid w:val="00FF6079"/>
    <w:rsid w:val="00FF613F"/>
    <w:rsid w:val="27133A1B"/>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ndale Sans UI" w:cs="Tahom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iPriority="99" w:name="footnote text"/>
    <w:lsdException w:uiPriority="99"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qFormat="1" w:unhideWhenUsed="0" w:uiPriority="1" w:semiHidden="0" w:name="No Spacing"/>
    <w:lsdException w:qFormat="1" w:unhideWhenUsed="0" w:uiPriority="0" w:semiHidden="0" w:name="List Paragraph"/>
  </w:latentStyles>
  <w:style w:type="paragraph" w:default="1" w:styleId="1">
    <w:name w:val="Normal"/>
    <w:qFormat/>
    <w:uiPriority w:val="0"/>
    <w:pPr>
      <w:suppressAutoHyphens/>
      <w:textAlignment w:val="baseline"/>
    </w:pPr>
    <w:rPr>
      <w:rFonts w:ascii="Times New Roman" w:hAnsi="Times New Roman" w:eastAsia="Andale Sans UI" w:cs="Tahoma"/>
      <w:kern w:val="2"/>
      <w:sz w:val="24"/>
      <w:szCs w:val="24"/>
      <w:lang w:val="en-US" w:eastAsia="en-US" w:bidi="ar-SA"/>
    </w:rPr>
  </w:style>
  <w:style w:type="paragraph" w:styleId="2">
    <w:name w:val="heading 1"/>
    <w:basedOn w:val="1"/>
    <w:link w:val="26"/>
    <w:qFormat/>
    <w:uiPriority w:val="0"/>
    <w:pPr>
      <w:suppressAutoHyphens w:val="0"/>
      <w:spacing w:before="108" w:after="108"/>
      <w:jc w:val="center"/>
      <w:textAlignment w:val="auto"/>
      <w:outlineLvl w:val="0"/>
    </w:pPr>
    <w:rPr>
      <w:rFonts w:ascii="Arial" w:hAnsi="Arial" w:cs="Arial"/>
      <w:b/>
      <w:bCs/>
      <w:color w:val="26282F"/>
      <w:kern w:val="0"/>
      <w:lang w:val="ru-RU"/>
    </w:rPr>
  </w:style>
  <w:style w:type="paragraph" w:styleId="3">
    <w:name w:val="heading 2"/>
    <w:basedOn w:val="4"/>
    <w:next w:val="6"/>
    <w:link w:val="143"/>
    <w:qFormat/>
    <w:locked/>
    <w:uiPriority w:val="0"/>
    <w:pPr>
      <w:widowControl w:val="0"/>
      <w:numPr>
        <w:ilvl w:val="1"/>
        <w:numId w:val="1"/>
      </w:numPr>
      <w:spacing w:before="200"/>
      <w:outlineLvl w:val="1"/>
    </w:pPr>
    <w:rPr>
      <w:b/>
      <w:bCs/>
      <w:kern w:val="1"/>
      <w:sz w:val="32"/>
      <w:szCs w:val="32"/>
      <w:lang w:eastAsia="zh-CN"/>
    </w:rPr>
  </w:style>
  <w:style w:type="paragraph" w:styleId="7">
    <w:name w:val="heading 3"/>
    <w:basedOn w:val="4"/>
    <w:next w:val="6"/>
    <w:link w:val="144"/>
    <w:qFormat/>
    <w:locked/>
    <w:uiPriority w:val="0"/>
    <w:pPr>
      <w:widowControl w:val="0"/>
      <w:numPr>
        <w:ilvl w:val="2"/>
        <w:numId w:val="1"/>
      </w:numPr>
      <w:spacing w:before="140"/>
      <w:outlineLvl w:val="2"/>
    </w:pPr>
    <w:rPr>
      <w:b/>
      <w:bCs/>
      <w:kern w:val="1"/>
      <w:lang w:eastAsia="zh-CN"/>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4">
    <w:name w:val="Заголовок1"/>
    <w:basedOn w:val="5"/>
    <w:next w:val="6"/>
    <w:qFormat/>
    <w:uiPriority w:val="0"/>
    <w:pPr>
      <w:keepNext/>
      <w:spacing w:before="240" w:after="120"/>
    </w:pPr>
    <w:rPr>
      <w:rFonts w:ascii="Arial" w:hAnsi="Arial"/>
      <w:sz w:val="28"/>
      <w:szCs w:val="28"/>
    </w:rPr>
  </w:style>
  <w:style w:type="paragraph" w:customStyle="1" w:styleId="5">
    <w:name w:val="Standard"/>
    <w:qFormat/>
    <w:uiPriority w:val="0"/>
    <w:pPr>
      <w:suppressAutoHyphens/>
    </w:pPr>
    <w:rPr>
      <w:rFonts w:ascii="Times New Roman" w:hAnsi="Times New Roman" w:eastAsia="Andale Sans UI" w:cs="Tahoma"/>
      <w:kern w:val="2"/>
      <w:sz w:val="24"/>
      <w:szCs w:val="24"/>
      <w:lang w:val="en-US" w:eastAsia="en-US" w:bidi="ar-SA"/>
    </w:rPr>
  </w:style>
  <w:style w:type="paragraph" w:styleId="6">
    <w:name w:val="Body Text"/>
    <w:basedOn w:val="1"/>
    <w:link w:val="132"/>
    <w:qFormat/>
    <w:uiPriority w:val="0"/>
    <w:pPr>
      <w:spacing w:after="140" w:line="288" w:lineRule="auto"/>
    </w:pPr>
  </w:style>
  <w:style w:type="character" w:styleId="10">
    <w:name w:val="footnote reference"/>
    <w:basedOn w:val="8"/>
    <w:semiHidden/>
    <w:unhideWhenUsed/>
    <w:qFormat/>
    <w:uiPriority w:val="99"/>
    <w:rPr>
      <w:vertAlign w:val="superscript"/>
    </w:rPr>
  </w:style>
  <w:style w:type="character" w:styleId="11">
    <w:name w:val="Hyperlink"/>
    <w:basedOn w:val="8"/>
    <w:semiHidden/>
    <w:unhideWhenUsed/>
    <w:qFormat/>
    <w:uiPriority w:val="99"/>
    <w:rPr>
      <w:color w:val="0000FF"/>
      <w:u w:val="single"/>
    </w:rPr>
  </w:style>
  <w:style w:type="character" w:styleId="12">
    <w:name w:val="Strong"/>
    <w:qFormat/>
    <w:locked/>
    <w:uiPriority w:val="0"/>
    <w:rPr>
      <w:b/>
      <w:bCs/>
    </w:rPr>
  </w:style>
  <w:style w:type="paragraph" w:styleId="13">
    <w:name w:val="Balloon Text"/>
    <w:basedOn w:val="1"/>
    <w:link w:val="138"/>
    <w:qFormat/>
    <w:uiPriority w:val="0"/>
    <w:rPr>
      <w:rFonts w:ascii="Tahoma" w:hAnsi="Tahoma"/>
      <w:sz w:val="16"/>
      <w:szCs w:val="16"/>
    </w:rPr>
  </w:style>
  <w:style w:type="paragraph" w:styleId="14">
    <w:name w:val="caption"/>
    <w:basedOn w:val="5"/>
    <w:qFormat/>
    <w:uiPriority w:val="0"/>
    <w:pPr>
      <w:suppressLineNumbers/>
      <w:spacing w:before="120" w:after="120"/>
    </w:pPr>
    <w:rPr>
      <w:i/>
      <w:iCs/>
    </w:rPr>
  </w:style>
  <w:style w:type="paragraph" w:styleId="15">
    <w:name w:val="index 1"/>
    <w:basedOn w:val="1"/>
    <w:next w:val="1"/>
    <w:autoRedefine/>
    <w:qFormat/>
    <w:uiPriority w:val="0"/>
    <w:pPr>
      <w:ind w:left="240" w:hanging="240"/>
    </w:pPr>
  </w:style>
  <w:style w:type="paragraph" w:styleId="16">
    <w:name w:val="footnote text"/>
    <w:basedOn w:val="1"/>
    <w:link w:val="268"/>
    <w:semiHidden/>
    <w:unhideWhenUsed/>
    <w:qFormat/>
    <w:uiPriority w:val="99"/>
    <w:pPr>
      <w:suppressAutoHyphens w:val="0"/>
      <w:textAlignment w:val="auto"/>
    </w:pPr>
    <w:rPr>
      <w:rFonts w:asciiTheme="minorHAnsi" w:hAnsiTheme="minorHAnsi" w:eastAsiaTheme="minorHAnsi" w:cstheme="minorBidi"/>
      <w:kern w:val="0"/>
      <w:sz w:val="20"/>
      <w:szCs w:val="20"/>
      <w:lang w:val="ru-RU"/>
    </w:rPr>
  </w:style>
  <w:style w:type="paragraph" w:styleId="17">
    <w:name w:val="header"/>
    <w:basedOn w:val="1"/>
    <w:link w:val="139"/>
    <w:qFormat/>
    <w:uiPriority w:val="99"/>
    <w:pPr>
      <w:tabs>
        <w:tab w:val="center" w:pos="4677"/>
        <w:tab w:val="right" w:pos="9355"/>
      </w:tabs>
    </w:pPr>
  </w:style>
  <w:style w:type="paragraph" w:styleId="18">
    <w:name w:val="index heading"/>
    <w:basedOn w:val="5"/>
    <w:qFormat/>
    <w:uiPriority w:val="0"/>
    <w:pPr>
      <w:suppressLineNumbers/>
    </w:pPr>
  </w:style>
  <w:style w:type="paragraph" w:styleId="19">
    <w:name w:val="Title"/>
    <w:basedOn w:val="4"/>
    <w:next w:val="6"/>
    <w:link w:val="252"/>
    <w:qFormat/>
    <w:locked/>
    <w:uiPriority w:val="0"/>
    <w:pPr>
      <w:widowControl w:val="0"/>
      <w:jc w:val="center"/>
    </w:pPr>
    <w:rPr>
      <w:b/>
      <w:bCs/>
      <w:kern w:val="1"/>
      <w:sz w:val="56"/>
      <w:szCs w:val="56"/>
      <w:lang w:eastAsia="zh-CN"/>
    </w:rPr>
  </w:style>
  <w:style w:type="paragraph" w:styleId="20">
    <w:name w:val="footer"/>
    <w:basedOn w:val="1"/>
    <w:link w:val="136"/>
    <w:qFormat/>
    <w:uiPriority w:val="99"/>
    <w:pPr>
      <w:tabs>
        <w:tab w:val="center" w:pos="4677"/>
        <w:tab w:val="right" w:pos="9355"/>
      </w:tabs>
      <w:suppressAutoHyphens w:val="0"/>
      <w:textAlignment w:val="auto"/>
    </w:pPr>
    <w:rPr>
      <w:rFonts w:ascii="Calibri" w:hAnsi="Calibri" w:eastAsia="Times New Roman" w:cs="Times New Roman"/>
      <w:color w:val="00000A"/>
      <w:kern w:val="0"/>
      <w:sz w:val="22"/>
      <w:szCs w:val="22"/>
      <w:lang w:val="ru-RU"/>
    </w:rPr>
  </w:style>
  <w:style w:type="paragraph" w:styleId="21">
    <w:name w:val="List"/>
    <w:basedOn w:val="22"/>
    <w:qFormat/>
    <w:uiPriority w:val="0"/>
  </w:style>
  <w:style w:type="paragraph" w:customStyle="1" w:styleId="22">
    <w:name w:val="Text body"/>
    <w:basedOn w:val="5"/>
    <w:qFormat/>
    <w:uiPriority w:val="0"/>
    <w:pPr>
      <w:spacing w:after="120"/>
    </w:pPr>
  </w:style>
  <w:style w:type="paragraph" w:styleId="23">
    <w:name w:val="Normal (Web)"/>
    <w:basedOn w:val="1"/>
    <w:qFormat/>
    <w:uiPriority w:val="0"/>
    <w:pPr>
      <w:suppressAutoHyphens w:val="0"/>
      <w:textAlignment w:val="auto"/>
    </w:pPr>
    <w:rPr>
      <w:rFonts w:eastAsia="Times New Roman" w:cs="Times New Roman"/>
      <w:kern w:val="0"/>
      <w:lang w:val="ru-RU" w:eastAsia="ru-RU"/>
    </w:rPr>
  </w:style>
  <w:style w:type="paragraph" w:styleId="24">
    <w:name w:val="Subtitle"/>
    <w:basedOn w:val="4"/>
    <w:next w:val="6"/>
    <w:link w:val="251"/>
    <w:qFormat/>
    <w:locked/>
    <w:uiPriority w:val="0"/>
    <w:pPr>
      <w:widowControl w:val="0"/>
      <w:spacing w:before="60"/>
      <w:jc w:val="center"/>
    </w:pPr>
    <w:rPr>
      <w:kern w:val="1"/>
      <w:sz w:val="36"/>
      <w:szCs w:val="36"/>
      <w:lang w:eastAsia="zh-CN"/>
    </w:rPr>
  </w:style>
  <w:style w:type="table" w:styleId="25">
    <w:name w:val="Table Grid"/>
    <w:basedOn w:val="9"/>
    <w:uiPriority w:val="3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Заголовок 1 Знак"/>
    <w:link w:val="2"/>
    <w:qFormat/>
    <w:locked/>
    <w:uiPriority w:val="0"/>
    <w:rPr>
      <w:rFonts w:ascii="Arial" w:hAnsi="Arial" w:cs="Arial"/>
      <w:b/>
      <w:bCs/>
      <w:color w:val="26282F"/>
      <w:kern w:val="0"/>
      <w:lang w:val="ru-RU" w:bidi="ar-SA"/>
    </w:rPr>
  </w:style>
  <w:style w:type="character" w:customStyle="1" w:styleId="27">
    <w:name w:val="Нижний колонтитул Знак"/>
    <w:qFormat/>
    <w:uiPriority w:val="99"/>
    <w:rPr>
      <w:rFonts w:ascii="Calibri" w:hAnsi="Calibri" w:cs="Times New Roman"/>
      <w:color w:val="00000A"/>
      <w:kern w:val="0"/>
      <w:sz w:val="22"/>
      <w:szCs w:val="22"/>
      <w:lang w:val="ru-RU" w:bidi="ar-SA"/>
    </w:rPr>
  </w:style>
  <w:style w:type="character" w:customStyle="1" w:styleId="28">
    <w:name w:val="Текст выноски Знак"/>
    <w:qFormat/>
    <w:uiPriority w:val="0"/>
    <w:rPr>
      <w:rFonts w:ascii="Tahoma" w:hAnsi="Tahoma" w:cs="Times New Roman"/>
      <w:sz w:val="16"/>
      <w:szCs w:val="16"/>
    </w:rPr>
  </w:style>
  <w:style w:type="character" w:customStyle="1" w:styleId="29">
    <w:name w:val="Гипертекстовая ссылка"/>
    <w:qFormat/>
    <w:uiPriority w:val="99"/>
    <w:rPr>
      <w:rFonts w:cs="Times New Roman"/>
      <w:color w:val="106BBE"/>
    </w:rPr>
  </w:style>
  <w:style w:type="character" w:customStyle="1" w:styleId="30">
    <w:name w:val="Верхний колонтитул Знак"/>
    <w:qFormat/>
    <w:uiPriority w:val="99"/>
    <w:rPr>
      <w:rFonts w:cs="Times New Roman"/>
    </w:rPr>
  </w:style>
  <w:style w:type="character" w:customStyle="1" w:styleId="31">
    <w:name w:val="Цветовое выделение"/>
    <w:qFormat/>
    <w:uiPriority w:val="0"/>
    <w:rPr>
      <w:b/>
      <w:color w:val="26282F"/>
    </w:rPr>
  </w:style>
  <w:style w:type="character" w:customStyle="1" w:styleId="32">
    <w:name w:val="ListLabel 1"/>
    <w:qFormat/>
    <w:uiPriority w:val="0"/>
    <w:rPr>
      <w:sz w:val="24"/>
    </w:rPr>
  </w:style>
  <w:style w:type="character" w:customStyle="1" w:styleId="33">
    <w:name w:val="ListLabel 2"/>
    <w:qFormat/>
    <w:uiPriority w:val="0"/>
  </w:style>
  <w:style w:type="character" w:customStyle="1" w:styleId="34">
    <w:name w:val="ListLabel 3"/>
    <w:uiPriority w:val="0"/>
  </w:style>
  <w:style w:type="character" w:customStyle="1" w:styleId="35">
    <w:name w:val="ListLabel 4"/>
    <w:qFormat/>
    <w:uiPriority w:val="0"/>
  </w:style>
  <w:style w:type="character" w:customStyle="1" w:styleId="36">
    <w:name w:val="ListLabel 5"/>
    <w:qFormat/>
    <w:uiPriority w:val="0"/>
  </w:style>
  <w:style w:type="character" w:customStyle="1" w:styleId="37">
    <w:name w:val="ListLabel 6"/>
    <w:qFormat/>
    <w:uiPriority w:val="0"/>
  </w:style>
  <w:style w:type="character" w:customStyle="1" w:styleId="38">
    <w:name w:val="ListLabel 7"/>
    <w:qFormat/>
    <w:uiPriority w:val="0"/>
  </w:style>
  <w:style w:type="character" w:customStyle="1" w:styleId="39">
    <w:name w:val="ListLabel 8"/>
    <w:qFormat/>
    <w:uiPriority w:val="0"/>
  </w:style>
  <w:style w:type="character" w:customStyle="1" w:styleId="40">
    <w:name w:val="ListLabel 9"/>
    <w:uiPriority w:val="0"/>
  </w:style>
  <w:style w:type="character" w:customStyle="1" w:styleId="41">
    <w:name w:val="ListLabel 10"/>
    <w:uiPriority w:val="0"/>
    <w:rPr>
      <w:sz w:val="24"/>
    </w:rPr>
  </w:style>
  <w:style w:type="character" w:customStyle="1" w:styleId="42">
    <w:name w:val="ListLabel 11"/>
    <w:uiPriority w:val="0"/>
  </w:style>
  <w:style w:type="character" w:customStyle="1" w:styleId="43">
    <w:name w:val="ListLabel 12"/>
    <w:qFormat/>
    <w:uiPriority w:val="0"/>
  </w:style>
  <w:style w:type="character" w:customStyle="1" w:styleId="44">
    <w:name w:val="ListLabel 13"/>
    <w:qFormat/>
    <w:uiPriority w:val="0"/>
  </w:style>
  <w:style w:type="character" w:customStyle="1" w:styleId="45">
    <w:name w:val="ListLabel 14"/>
    <w:qFormat/>
    <w:uiPriority w:val="0"/>
  </w:style>
  <w:style w:type="character" w:customStyle="1" w:styleId="46">
    <w:name w:val="ListLabel 15"/>
    <w:qFormat/>
    <w:uiPriority w:val="0"/>
  </w:style>
  <w:style w:type="character" w:customStyle="1" w:styleId="47">
    <w:name w:val="ListLabel 16"/>
    <w:qFormat/>
    <w:uiPriority w:val="0"/>
  </w:style>
  <w:style w:type="character" w:customStyle="1" w:styleId="48">
    <w:name w:val="ListLabel 17"/>
    <w:qFormat/>
    <w:uiPriority w:val="0"/>
  </w:style>
  <w:style w:type="character" w:customStyle="1" w:styleId="49">
    <w:name w:val="ListLabel 18"/>
    <w:qFormat/>
    <w:uiPriority w:val="0"/>
  </w:style>
  <w:style w:type="character" w:customStyle="1" w:styleId="50">
    <w:name w:val="ListLabel 19"/>
    <w:qFormat/>
    <w:uiPriority w:val="0"/>
    <w:rPr>
      <w:sz w:val="24"/>
    </w:rPr>
  </w:style>
  <w:style w:type="character" w:customStyle="1" w:styleId="51">
    <w:name w:val="ListLabel 20"/>
    <w:uiPriority w:val="0"/>
  </w:style>
  <w:style w:type="character" w:customStyle="1" w:styleId="52">
    <w:name w:val="ListLabel 21"/>
    <w:qFormat/>
    <w:uiPriority w:val="0"/>
  </w:style>
  <w:style w:type="character" w:customStyle="1" w:styleId="53">
    <w:name w:val="ListLabel 22"/>
    <w:uiPriority w:val="0"/>
  </w:style>
  <w:style w:type="character" w:customStyle="1" w:styleId="54">
    <w:name w:val="ListLabel 23"/>
    <w:uiPriority w:val="0"/>
  </w:style>
  <w:style w:type="character" w:customStyle="1" w:styleId="55">
    <w:name w:val="ListLabel 24"/>
    <w:uiPriority w:val="0"/>
  </w:style>
  <w:style w:type="character" w:customStyle="1" w:styleId="56">
    <w:name w:val="ListLabel 25"/>
    <w:uiPriority w:val="0"/>
  </w:style>
  <w:style w:type="character" w:customStyle="1" w:styleId="57">
    <w:name w:val="ListLabel 26"/>
    <w:uiPriority w:val="0"/>
  </w:style>
  <w:style w:type="character" w:customStyle="1" w:styleId="58">
    <w:name w:val="ListLabel 27"/>
    <w:uiPriority w:val="0"/>
  </w:style>
  <w:style w:type="character" w:customStyle="1" w:styleId="59">
    <w:name w:val="ListLabel 28"/>
    <w:uiPriority w:val="0"/>
    <w:rPr>
      <w:sz w:val="24"/>
    </w:rPr>
  </w:style>
  <w:style w:type="character" w:customStyle="1" w:styleId="60">
    <w:name w:val="ListLabel 29"/>
    <w:uiPriority w:val="0"/>
  </w:style>
  <w:style w:type="character" w:customStyle="1" w:styleId="61">
    <w:name w:val="ListLabel 30"/>
    <w:uiPriority w:val="0"/>
  </w:style>
  <w:style w:type="character" w:customStyle="1" w:styleId="62">
    <w:name w:val="ListLabel 31"/>
    <w:uiPriority w:val="0"/>
  </w:style>
  <w:style w:type="character" w:customStyle="1" w:styleId="63">
    <w:name w:val="ListLabel 32"/>
    <w:uiPriority w:val="0"/>
  </w:style>
  <w:style w:type="character" w:customStyle="1" w:styleId="64">
    <w:name w:val="ListLabel 33"/>
    <w:uiPriority w:val="0"/>
  </w:style>
  <w:style w:type="character" w:customStyle="1" w:styleId="65">
    <w:name w:val="ListLabel 34"/>
    <w:uiPriority w:val="0"/>
  </w:style>
  <w:style w:type="character" w:customStyle="1" w:styleId="66">
    <w:name w:val="ListLabel 35"/>
    <w:uiPriority w:val="0"/>
  </w:style>
  <w:style w:type="character" w:customStyle="1" w:styleId="67">
    <w:name w:val="ListLabel 36"/>
    <w:uiPriority w:val="0"/>
  </w:style>
  <w:style w:type="character" w:customStyle="1" w:styleId="68">
    <w:name w:val="ListLabel 37"/>
    <w:uiPriority w:val="0"/>
    <w:rPr>
      <w:b/>
      <w:sz w:val="24"/>
    </w:rPr>
  </w:style>
  <w:style w:type="character" w:customStyle="1" w:styleId="69">
    <w:name w:val="ListLabel 38"/>
    <w:uiPriority w:val="0"/>
  </w:style>
  <w:style w:type="character" w:customStyle="1" w:styleId="70">
    <w:name w:val="ListLabel 39"/>
    <w:uiPriority w:val="0"/>
  </w:style>
  <w:style w:type="character" w:customStyle="1" w:styleId="71">
    <w:name w:val="ListLabel 40"/>
    <w:uiPriority w:val="0"/>
  </w:style>
  <w:style w:type="character" w:customStyle="1" w:styleId="72">
    <w:name w:val="ListLabel 41"/>
    <w:uiPriority w:val="0"/>
  </w:style>
  <w:style w:type="character" w:customStyle="1" w:styleId="73">
    <w:name w:val="ListLabel 42"/>
    <w:uiPriority w:val="0"/>
  </w:style>
  <w:style w:type="character" w:customStyle="1" w:styleId="74">
    <w:name w:val="ListLabel 43"/>
    <w:uiPriority w:val="0"/>
  </w:style>
  <w:style w:type="character" w:customStyle="1" w:styleId="75">
    <w:name w:val="ListLabel 44"/>
    <w:uiPriority w:val="0"/>
  </w:style>
  <w:style w:type="character" w:customStyle="1" w:styleId="76">
    <w:name w:val="ListLabel 45"/>
    <w:uiPriority w:val="0"/>
  </w:style>
  <w:style w:type="character" w:customStyle="1" w:styleId="77">
    <w:name w:val="ListLabel 46"/>
    <w:uiPriority w:val="0"/>
    <w:rPr>
      <w:sz w:val="24"/>
    </w:rPr>
  </w:style>
  <w:style w:type="character" w:customStyle="1" w:styleId="78">
    <w:name w:val="ListLabel 47"/>
    <w:uiPriority w:val="0"/>
  </w:style>
  <w:style w:type="character" w:customStyle="1" w:styleId="79">
    <w:name w:val="ListLabel 48"/>
    <w:uiPriority w:val="0"/>
  </w:style>
  <w:style w:type="character" w:customStyle="1" w:styleId="80">
    <w:name w:val="ListLabel 49"/>
    <w:uiPriority w:val="0"/>
  </w:style>
  <w:style w:type="character" w:customStyle="1" w:styleId="81">
    <w:name w:val="ListLabel 50"/>
    <w:uiPriority w:val="0"/>
  </w:style>
  <w:style w:type="character" w:customStyle="1" w:styleId="82">
    <w:name w:val="ListLabel 51"/>
    <w:uiPriority w:val="0"/>
  </w:style>
  <w:style w:type="character" w:customStyle="1" w:styleId="83">
    <w:name w:val="ListLabel 52"/>
    <w:uiPriority w:val="0"/>
  </w:style>
  <w:style w:type="character" w:customStyle="1" w:styleId="84">
    <w:name w:val="ListLabel 53"/>
    <w:uiPriority w:val="0"/>
  </w:style>
  <w:style w:type="character" w:customStyle="1" w:styleId="85">
    <w:name w:val="ListLabel 54"/>
    <w:uiPriority w:val="0"/>
  </w:style>
  <w:style w:type="character" w:customStyle="1" w:styleId="86">
    <w:name w:val="ListLabel 55"/>
    <w:uiPriority w:val="0"/>
    <w:rPr>
      <w:sz w:val="24"/>
    </w:rPr>
  </w:style>
  <w:style w:type="character" w:customStyle="1" w:styleId="87">
    <w:name w:val="ListLabel 56"/>
    <w:uiPriority w:val="0"/>
  </w:style>
  <w:style w:type="character" w:customStyle="1" w:styleId="88">
    <w:name w:val="ListLabel 57"/>
    <w:uiPriority w:val="0"/>
  </w:style>
  <w:style w:type="character" w:customStyle="1" w:styleId="89">
    <w:name w:val="ListLabel 58"/>
    <w:uiPriority w:val="0"/>
  </w:style>
  <w:style w:type="character" w:customStyle="1" w:styleId="90">
    <w:name w:val="ListLabel 59"/>
    <w:uiPriority w:val="0"/>
  </w:style>
  <w:style w:type="character" w:customStyle="1" w:styleId="91">
    <w:name w:val="ListLabel 60"/>
    <w:uiPriority w:val="0"/>
  </w:style>
  <w:style w:type="character" w:customStyle="1" w:styleId="92">
    <w:name w:val="ListLabel 61"/>
    <w:uiPriority w:val="0"/>
  </w:style>
  <w:style w:type="character" w:customStyle="1" w:styleId="93">
    <w:name w:val="ListLabel 62"/>
    <w:uiPriority w:val="0"/>
  </w:style>
  <w:style w:type="character" w:customStyle="1" w:styleId="94">
    <w:name w:val="ListLabel 63"/>
    <w:uiPriority w:val="0"/>
  </w:style>
  <w:style w:type="character" w:customStyle="1" w:styleId="95">
    <w:name w:val="ListLabel 64"/>
    <w:uiPriority w:val="0"/>
    <w:rPr>
      <w:rFonts w:eastAsia="Times New Roman"/>
      <w:w w:val="100"/>
      <w:sz w:val="24"/>
    </w:rPr>
  </w:style>
  <w:style w:type="character" w:customStyle="1" w:styleId="96">
    <w:name w:val="ListLabel 65"/>
    <w:uiPriority w:val="0"/>
  </w:style>
  <w:style w:type="character" w:customStyle="1" w:styleId="97">
    <w:name w:val="ListLabel 66"/>
    <w:uiPriority w:val="0"/>
  </w:style>
  <w:style w:type="character" w:customStyle="1" w:styleId="98">
    <w:name w:val="ListLabel 67"/>
    <w:uiPriority w:val="0"/>
  </w:style>
  <w:style w:type="character" w:customStyle="1" w:styleId="99">
    <w:name w:val="ListLabel 68"/>
    <w:uiPriority w:val="0"/>
  </w:style>
  <w:style w:type="character" w:customStyle="1" w:styleId="100">
    <w:name w:val="ListLabel 69"/>
    <w:uiPriority w:val="0"/>
  </w:style>
  <w:style w:type="character" w:customStyle="1" w:styleId="101">
    <w:name w:val="ListLabel 70"/>
    <w:uiPriority w:val="0"/>
  </w:style>
  <w:style w:type="character" w:customStyle="1" w:styleId="102">
    <w:name w:val="ListLabel 71"/>
    <w:uiPriority w:val="0"/>
  </w:style>
  <w:style w:type="character" w:customStyle="1" w:styleId="103">
    <w:name w:val="ListLabel 72"/>
    <w:uiPriority w:val="0"/>
    <w:rPr>
      <w:w w:val="100"/>
      <w:sz w:val="28"/>
    </w:rPr>
  </w:style>
  <w:style w:type="character" w:customStyle="1" w:styleId="104">
    <w:name w:val="ListLabel 73"/>
    <w:uiPriority w:val="0"/>
  </w:style>
  <w:style w:type="character" w:customStyle="1" w:styleId="105">
    <w:name w:val="ListLabel 74"/>
    <w:uiPriority w:val="0"/>
  </w:style>
  <w:style w:type="character" w:customStyle="1" w:styleId="106">
    <w:name w:val="ListLabel 75"/>
    <w:uiPriority w:val="0"/>
  </w:style>
  <w:style w:type="character" w:customStyle="1" w:styleId="107">
    <w:name w:val="ListLabel 76"/>
    <w:uiPriority w:val="0"/>
  </w:style>
  <w:style w:type="character" w:customStyle="1" w:styleId="108">
    <w:name w:val="ListLabel 77"/>
    <w:uiPriority w:val="0"/>
  </w:style>
  <w:style w:type="character" w:customStyle="1" w:styleId="109">
    <w:name w:val="ListLabel 78"/>
    <w:uiPriority w:val="0"/>
  </w:style>
  <w:style w:type="character" w:customStyle="1" w:styleId="110">
    <w:name w:val="ListLabel 79"/>
    <w:uiPriority w:val="0"/>
  </w:style>
  <w:style w:type="character" w:customStyle="1" w:styleId="111">
    <w:name w:val="ListLabel 80"/>
    <w:uiPriority w:val="0"/>
  </w:style>
  <w:style w:type="character" w:customStyle="1" w:styleId="112">
    <w:name w:val="ListLabel 81"/>
    <w:uiPriority w:val="0"/>
    <w:rPr>
      <w:rFonts w:eastAsia="Times New Roman"/>
      <w:w w:val="100"/>
      <w:sz w:val="24"/>
    </w:rPr>
  </w:style>
  <w:style w:type="character" w:customStyle="1" w:styleId="113">
    <w:name w:val="ListLabel 82"/>
    <w:uiPriority w:val="0"/>
    <w:rPr>
      <w:rFonts w:eastAsia="Times New Roman"/>
      <w:spacing w:val="-3"/>
      <w:w w:val="100"/>
      <w:sz w:val="24"/>
    </w:rPr>
  </w:style>
  <w:style w:type="character" w:customStyle="1" w:styleId="114">
    <w:name w:val="ListLabel 83"/>
    <w:uiPriority w:val="0"/>
  </w:style>
  <w:style w:type="character" w:customStyle="1" w:styleId="115">
    <w:name w:val="ListLabel 84"/>
    <w:uiPriority w:val="0"/>
  </w:style>
  <w:style w:type="character" w:customStyle="1" w:styleId="116">
    <w:name w:val="ListLabel 85"/>
    <w:uiPriority w:val="0"/>
  </w:style>
  <w:style w:type="character" w:customStyle="1" w:styleId="117">
    <w:name w:val="ListLabel 86"/>
    <w:uiPriority w:val="0"/>
  </w:style>
  <w:style w:type="character" w:customStyle="1" w:styleId="118">
    <w:name w:val="ListLabel 87"/>
    <w:uiPriority w:val="0"/>
  </w:style>
  <w:style w:type="character" w:customStyle="1" w:styleId="119">
    <w:name w:val="ListLabel 88"/>
    <w:uiPriority w:val="0"/>
  </w:style>
  <w:style w:type="character" w:customStyle="1" w:styleId="120">
    <w:name w:val="ListLabel 89"/>
    <w:uiPriority w:val="0"/>
    <w:rPr>
      <w:rFonts w:eastAsia="Times New Roman"/>
      <w:spacing w:val="0"/>
      <w:w w:val="100"/>
      <w:sz w:val="28"/>
    </w:rPr>
  </w:style>
  <w:style w:type="character" w:customStyle="1" w:styleId="121">
    <w:name w:val="ListLabel 90"/>
    <w:uiPriority w:val="0"/>
    <w:rPr>
      <w:rFonts w:eastAsia="Times New Roman"/>
      <w:spacing w:val="0"/>
      <w:w w:val="100"/>
      <w:sz w:val="28"/>
    </w:rPr>
  </w:style>
  <w:style w:type="character" w:customStyle="1" w:styleId="122">
    <w:name w:val="ListLabel 91"/>
    <w:uiPriority w:val="0"/>
  </w:style>
  <w:style w:type="character" w:customStyle="1" w:styleId="123">
    <w:name w:val="ListLabel 92"/>
    <w:uiPriority w:val="0"/>
  </w:style>
  <w:style w:type="character" w:customStyle="1" w:styleId="124">
    <w:name w:val="ListLabel 93"/>
    <w:uiPriority w:val="0"/>
  </w:style>
  <w:style w:type="character" w:customStyle="1" w:styleId="125">
    <w:name w:val="ListLabel 94"/>
    <w:uiPriority w:val="0"/>
  </w:style>
  <w:style w:type="character" w:customStyle="1" w:styleId="126">
    <w:name w:val="ListLabel 95"/>
    <w:uiPriority w:val="0"/>
  </w:style>
  <w:style w:type="character" w:customStyle="1" w:styleId="127">
    <w:name w:val="ListLabel 96"/>
    <w:uiPriority w:val="0"/>
  </w:style>
  <w:style w:type="character" w:customStyle="1" w:styleId="128">
    <w:name w:val="ListLabel 97"/>
    <w:uiPriority w:val="0"/>
  </w:style>
  <w:style w:type="character" w:customStyle="1" w:styleId="129">
    <w:name w:val="ListLabel 98"/>
    <w:uiPriority w:val="0"/>
    <w:rPr>
      <w:rFonts w:eastAsia="Times New Roman"/>
    </w:rPr>
  </w:style>
  <w:style w:type="character" w:customStyle="1" w:styleId="130">
    <w:name w:val="ListLabel 99"/>
    <w:uiPriority w:val="0"/>
    <w:rPr>
      <w:rFonts w:eastAsia="Times New Roman"/>
    </w:rPr>
  </w:style>
  <w:style w:type="character" w:customStyle="1" w:styleId="131">
    <w:name w:val="Интернет-ссылка"/>
    <w:uiPriority w:val="0"/>
    <w:rPr>
      <w:color w:val="000080"/>
      <w:u w:val="single"/>
    </w:rPr>
  </w:style>
  <w:style w:type="character" w:customStyle="1" w:styleId="132">
    <w:name w:val="Основной текст Знак"/>
    <w:link w:val="6"/>
    <w:qFormat/>
    <w:uiPriority w:val="0"/>
    <w:rPr>
      <w:kern w:val="2"/>
      <w:sz w:val="24"/>
      <w:szCs w:val="24"/>
      <w:lang w:val="en-US" w:eastAsia="en-US"/>
    </w:rPr>
  </w:style>
  <w:style w:type="paragraph" w:customStyle="1" w:styleId="133">
    <w:name w:val="ConsNonformat"/>
    <w:qFormat/>
    <w:uiPriority w:val="0"/>
    <w:pPr>
      <w:suppressAutoHyphens/>
      <w:ind w:right="19772"/>
    </w:pPr>
    <w:rPr>
      <w:rFonts w:ascii="Courier New" w:hAnsi="Courier New" w:eastAsia="Times New Roman" w:cs="Courier New"/>
      <w:color w:val="00000A"/>
      <w:kern w:val="2"/>
      <w:lang w:val="ru-RU" w:eastAsia="ru-RU" w:bidi="ar-SA"/>
    </w:rPr>
  </w:style>
  <w:style w:type="paragraph" w:customStyle="1" w:styleId="134">
    <w:name w:val="Содержимое таблицы"/>
    <w:basedOn w:val="5"/>
    <w:qFormat/>
    <w:uiPriority w:val="0"/>
    <w:pPr>
      <w:suppressLineNumbers/>
    </w:pPr>
  </w:style>
  <w:style w:type="paragraph" w:customStyle="1" w:styleId="135">
    <w:name w:val="Заголовок таблицы"/>
    <w:basedOn w:val="134"/>
    <w:qFormat/>
    <w:uiPriority w:val="0"/>
    <w:pPr>
      <w:jc w:val="center"/>
    </w:pPr>
    <w:rPr>
      <w:b/>
      <w:bCs/>
    </w:rPr>
  </w:style>
  <w:style w:type="character" w:customStyle="1" w:styleId="136">
    <w:name w:val="Нижний колонтитул Знак1"/>
    <w:link w:val="20"/>
    <w:qFormat/>
    <w:uiPriority w:val="99"/>
    <w:rPr>
      <w:kern w:val="2"/>
      <w:sz w:val="24"/>
      <w:szCs w:val="24"/>
      <w:lang w:val="en-US" w:eastAsia="en-US"/>
    </w:rPr>
  </w:style>
  <w:style w:type="paragraph" w:styleId="137">
    <w:name w:val="List Paragraph"/>
    <w:basedOn w:val="1"/>
    <w:qFormat/>
    <w:uiPriority w:val="0"/>
    <w:pPr>
      <w:ind w:left="720"/>
      <w:contextualSpacing/>
    </w:pPr>
  </w:style>
  <w:style w:type="character" w:customStyle="1" w:styleId="138">
    <w:name w:val="Текст выноски Знак1"/>
    <w:link w:val="13"/>
    <w:qFormat/>
    <w:uiPriority w:val="0"/>
    <w:rPr>
      <w:kern w:val="2"/>
      <w:sz w:val="0"/>
      <w:szCs w:val="0"/>
      <w:lang w:val="en-US" w:eastAsia="en-US"/>
    </w:rPr>
  </w:style>
  <w:style w:type="character" w:customStyle="1" w:styleId="139">
    <w:name w:val="Верхний колонтитул Знак1"/>
    <w:link w:val="17"/>
    <w:qFormat/>
    <w:uiPriority w:val="0"/>
    <w:rPr>
      <w:kern w:val="2"/>
      <w:sz w:val="24"/>
      <w:szCs w:val="24"/>
      <w:lang w:val="en-US" w:eastAsia="en-US"/>
    </w:rPr>
  </w:style>
  <w:style w:type="paragraph" w:customStyle="1" w:styleId="140">
    <w:name w:val="ConsPlusNormal"/>
    <w:qFormat/>
    <w:uiPriority w:val="0"/>
    <w:pPr>
      <w:suppressAutoHyphens/>
      <w:ind w:firstLine="720"/>
    </w:pPr>
    <w:rPr>
      <w:rFonts w:ascii="Arial" w:hAnsi="Arial" w:eastAsia="Times New Roman" w:cs="Arial"/>
      <w:kern w:val="2"/>
      <w:lang w:val="ru-RU" w:eastAsia="zh-CN" w:bidi="ar-SA"/>
    </w:rPr>
  </w:style>
  <w:style w:type="paragraph" w:customStyle="1" w:styleId="141">
    <w:name w:val="headertext"/>
    <w:basedOn w:val="1"/>
    <w:qFormat/>
    <w:uiPriority w:val="0"/>
    <w:pPr>
      <w:suppressAutoHyphens w:val="0"/>
      <w:spacing w:before="100" w:beforeAutospacing="1" w:after="100" w:afterAutospacing="1"/>
      <w:textAlignment w:val="auto"/>
    </w:pPr>
    <w:rPr>
      <w:rFonts w:eastAsia="Times New Roman" w:cs="Times New Roman"/>
      <w:kern w:val="0"/>
      <w:lang w:val="ru-RU" w:eastAsia="ru-RU"/>
    </w:rPr>
  </w:style>
  <w:style w:type="paragraph" w:customStyle="1" w:styleId="142">
    <w:name w:val="formattext"/>
    <w:basedOn w:val="1"/>
    <w:qFormat/>
    <w:uiPriority w:val="0"/>
    <w:pPr>
      <w:suppressAutoHyphens w:val="0"/>
      <w:spacing w:before="100" w:beforeAutospacing="1" w:after="100" w:afterAutospacing="1"/>
      <w:textAlignment w:val="auto"/>
    </w:pPr>
    <w:rPr>
      <w:rFonts w:eastAsia="Times New Roman" w:cs="Times New Roman"/>
      <w:kern w:val="0"/>
      <w:lang w:val="ru-RU" w:eastAsia="ru-RU"/>
    </w:rPr>
  </w:style>
  <w:style w:type="character" w:customStyle="1" w:styleId="143">
    <w:name w:val="Заголовок 2 Знак"/>
    <w:link w:val="3"/>
    <w:qFormat/>
    <w:uiPriority w:val="0"/>
    <w:rPr>
      <w:rFonts w:ascii="Arial" w:hAnsi="Arial"/>
      <w:b/>
      <w:bCs/>
      <w:kern w:val="1"/>
      <w:sz w:val="32"/>
      <w:szCs w:val="32"/>
      <w:lang w:eastAsia="zh-CN"/>
    </w:rPr>
  </w:style>
  <w:style w:type="character" w:customStyle="1" w:styleId="144">
    <w:name w:val="Заголовок 3 Знак"/>
    <w:link w:val="7"/>
    <w:qFormat/>
    <w:uiPriority w:val="0"/>
    <w:rPr>
      <w:rFonts w:ascii="Arial" w:hAnsi="Arial"/>
      <w:b/>
      <w:bCs/>
      <w:kern w:val="1"/>
      <w:sz w:val="28"/>
      <w:szCs w:val="28"/>
      <w:lang w:eastAsia="zh-CN"/>
    </w:rPr>
  </w:style>
  <w:style w:type="character" w:customStyle="1" w:styleId="145">
    <w:name w:val="WW8Num1z0"/>
    <w:qFormat/>
    <w:uiPriority w:val="0"/>
  </w:style>
  <w:style w:type="character" w:customStyle="1" w:styleId="146">
    <w:name w:val="WW8Num1z1"/>
    <w:qFormat/>
    <w:uiPriority w:val="0"/>
  </w:style>
  <w:style w:type="character" w:customStyle="1" w:styleId="147">
    <w:name w:val="WW8Num1z2"/>
    <w:qFormat/>
    <w:uiPriority w:val="0"/>
  </w:style>
  <w:style w:type="character" w:customStyle="1" w:styleId="148">
    <w:name w:val="WW8Num1z3"/>
    <w:qFormat/>
    <w:uiPriority w:val="0"/>
  </w:style>
  <w:style w:type="character" w:customStyle="1" w:styleId="149">
    <w:name w:val="WW8Num1z4"/>
    <w:qFormat/>
    <w:uiPriority w:val="0"/>
  </w:style>
  <w:style w:type="character" w:customStyle="1" w:styleId="150">
    <w:name w:val="WW8Num1z5"/>
    <w:qFormat/>
    <w:uiPriority w:val="0"/>
  </w:style>
  <w:style w:type="character" w:customStyle="1" w:styleId="151">
    <w:name w:val="WW8Num1z6"/>
    <w:qFormat/>
    <w:uiPriority w:val="0"/>
  </w:style>
  <w:style w:type="character" w:customStyle="1" w:styleId="152">
    <w:name w:val="WW8Num1z7"/>
    <w:qFormat/>
    <w:uiPriority w:val="0"/>
  </w:style>
  <w:style w:type="character" w:customStyle="1" w:styleId="153">
    <w:name w:val="WW8Num1z8"/>
    <w:qFormat/>
    <w:uiPriority w:val="0"/>
  </w:style>
  <w:style w:type="character" w:customStyle="1" w:styleId="154">
    <w:name w:val="WW8Num2z0"/>
    <w:qFormat/>
    <w:uiPriority w:val="0"/>
    <w:rPr>
      <w:rFonts w:eastAsia="Calibri" w:cs="Times New Roman"/>
      <w:sz w:val="24"/>
      <w:szCs w:val="24"/>
      <w:lang w:eastAsia="ru-RU"/>
    </w:rPr>
  </w:style>
  <w:style w:type="character" w:customStyle="1" w:styleId="155">
    <w:name w:val="WW8Num2z1"/>
    <w:qFormat/>
    <w:uiPriority w:val="0"/>
  </w:style>
  <w:style w:type="character" w:customStyle="1" w:styleId="156">
    <w:name w:val="WW8Num2z2"/>
    <w:qFormat/>
    <w:uiPriority w:val="0"/>
  </w:style>
  <w:style w:type="character" w:customStyle="1" w:styleId="157">
    <w:name w:val="WW8Num2z3"/>
    <w:qFormat/>
    <w:uiPriority w:val="0"/>
  </w:style>
  <w:style w:type="character" w:customStyle="1" w:styleId="158">
    <w:name w:val="WW8Num2z4"/>
    <w:qFormat/>
    <w:uiPriority w:val="0"/>
  </w:style>
  <w:style w:type="character" w:customStyle="1" w:styleId="159">
    <w:name w:val="WW8Num2z5"/>
    <w:qFormat/>
    <w:uiPriority w:val="0"/>
  </w:style>
  <w:style w:type="character" w:customStyle="1" w:styleId="160">
    <w:name w:val="WW8Num2z6"/>
    <w:qFormat/>
    <w:uiPriority w:val="0"/>
  </w:style>
  <w:style w:type="character" w:customStyle="1" w:styleId="161">
    <w:name w:val="WW8Num2z7"/>
    <w:qFormat/>
    <w:uiPriority w:val="0"/>
  </w:style>
  <w:style w:type="character" w:customStyle="1" w:styleId="162">
    <w:name w:val="WW8Num2z8"/>
    <w:qFormat/>
    <w:uiPriority w:val="0"/>
  </w:style>
  <w:style w:type="character" w:customStyle="1" w:styleId="163">
    <w:name w:val="WW8Num3z0"/>
    <w:qFormat/>
    <w:uiPriority w:val="0"/>
  </w:style>
  <w:style w:type="character" w:customStyle="1" w:styleId="164">
    <w:name w:val="WW8Num3z1"/>
    <w:qFormat/>
    <w:uiPriority w:val="0"/>
  </w:style>
  <w:style w:type="character" w:customStyle="1" w:styleId="165">
    <w:name w:val="WW8Num3z2"/>
    <w:qFormat/>
    <w:uiPriority w:val="0"/>
  </w:style>
  <w:style w:type="character" w:customStyle="1" w:styleId="166">
    <w:name w:val="WW8Num3z3"/>
    <w:qFormat/>
    <w:uiPriority w:val="0"/>
  </w:style>
  <w:style w:type="character" w:customStyle="1" w:styleId="167">
    <w:name w:val="WW8Num3z4"/>
    <w:qFormat/>
    <w:uiPriority w:val="0"/>
  </w:style>
  <w:style w:type="character" w:customStyle="1" w:styleId="168">
    <w:name w:val="WW8Num3z5"/>
    <w:qFormat/>
    <w:uiPriority w:val="0"/>
  </w:style>
  <w:style w:type="character" w:customStyle="1" w:styleId="169">
    <w:name w:val="WW8Num3z6"/>
    <w:qFormat/>
    <w:uiPriority w:val="0"/>
  </w:style>
  <w:style w:type="character" w:customStyle="1" w:styleId="170">
    <w:name w:val="WW8Num3z7"/>
    <w:qFormat/>
    <w:uiPriority w:val="0"/>
  </w:style>
  <w:style w:type="character" w:customStyle="1" w:styleId="171">
    <w:name w:val="WW8Num3z8"/>
    <w:qFormat/>
    <w:uiPriority w:val="0"/>
  </w:style>
  <w:style w:type="character" w:customStyle="1" w:styleId="172">
    <w:name w:val="WW8Num4z0"/>
    <w:qFormat/>
    <w:uiPriority w:val="0"/>
    <w:rPr>
      <w:rFonts w:eastAsia="Times New Roman" w:cs="Times New Roman"/>
    </w:rPr>
  </w:style>
  <w:style w:type="character" w:customStyle="1" w:styleId="173">
    <w:name w:val="WW8Num4z1"/>
    <w:qFormat/>
    <w:uiPriority w:val="0"/>
    <w:rPr>
      <w:rFonts w:cs="Times New Roman"/>
    </w:rPr>
  </w:style>
  <w:style w:type="character" w:customStyle="1" w:styleId="174">
    <w:name w:val="WW8Num5z0"/>
    <w:qFormat/>
    <w:uiPriority w:val="0"/>
  </w:style>
  <w:style w:type="character" w:customStyle="1" w:styleId="175">
    <w:name w:val="WW8Num5z1"/>
    <w:qFormat/>
    <w:uiPriority w:val="0"/>
  </w:style>
  <w:style w:type="character" w:customStyle="1" w:styleId="176">
    <w:name w:val="WW8Num5z2"/>
    <w:qFormat/>
    <w:uiPriority w:val="0"/>
  </w:style>
  <w:style w:type="character" w:customStyle="1" w:styleId="177">
    <w:name w:val="WW8Num5z3"/>
    <w:qFormat/>
    <w:uiPriority w:val="0"/>
  </w:style>
  <w:style w:type="character" w:customStyle="1" w:styleId="178">
    <w:name w:val="WW8Num5z4"/>
    <w:qFormat/>
    <w:uiPriority w:val="0"/>
  </w:style>
  <w:style w:type="character" w:customStyle="1" w:styleId="179">
    <w:name w:val="WW8Num5z5"/>
    <w:qFormat/>
    <w:uiPriority w:val="0"/>
  </w:style>
  <w:style w:type="character" w:customStyle="1" w:styleId="180">
    <w:name w:val="WW8Num5z6"/>
    <w:qFormat/>
    <w:uiPriority w:val="0"/>
  </w:style>
  <w:style w:type="character" w:customStyle="1" w:styleId="181">
    <w:name w:val="WW8Num5z7"/>
    <w:qFormat/>
    <w:uiPriority w:val="0"/>
  </w:style>
  <w:style w:type="character" w:customStyle="1" w:styleId="182">
    <w:name w:val="WW8Num5z8"/>
    <w:qFormat/>
    <w:uiPriority w:val="0"/>
  </w:style>
  <w:style w:type="character" w:customStyle="1" w:styleId="183">
    <w:name w:val="WW8Num6z0"/>
    <w:qFormat/>
    <w:uiPriority w:val="0"/>
    <w:rPr>
      <w:rFonts w:hint="default"/>
    </w:rPr>
  </w:style>
  <w:style w:type="character" w:customStyle="1" w:styleId="184">
    <w:name w:val="WW8Num6z1"/>
    <w:qFormat/>
    <w:uiPriority w:val="0"/>
  </w:style>
  <w:style w:type="character" w:customStyle="1" w:styleId="185">
    <w:name w:val="WW8Num6z2"/>
    <w:qFormat/>
    <w:uiPriority w:val="0"/>
  </w:style>
  <w:style w:type="character" w:customStyle="1" w:styleId="186">
    <w:name w:val="WW8Num6z3"/>
    <w:qFormat/>
    <w:uiPriority w:val="0"/>
  </w:style>
  <w:style w:type="character" w:customStyle="1" w:styleId="187">
    <w:name w:val="WW8Num6z4"/>
    <w:qFormat/>
    <w:uiPriority w:val="0"/>
  </w:style>
  <w:style w:type="character" w:customStyle="1" w:styleId="188">
    <w:name w:val="WW8Num6z5"/>
    <w:qFormat/>
    <w:uiPriority w:val="0"/>
  </w:style>
  <w:style w:type="character" w:customStyle="1" w:styleId="189">
    <w:name w:val="WW8Num6z6"/>
    <w:qFormat/>
    <w:uiPriority w:val="0"/>
  </w:style>
  <w:style w:type="character" w:customStyle="1" w:styleId="190">
    <w:name w:val="WW8Num6z7"/>
    <w:qFormat/>
    <w:uiPriority w:val="0"/>
  </w:style>
  <w:style w:type="character" w:customStyle="1" w:styleId="191">
    <w:name w:val="WW8Num6z8"/>
    <w:qFormat/>
    <w:uiPriority w:val="0"/>
  </w:style>
  <w:style w:type="character" w:customStyle="1" w:styleId="192">
    <w:name w:val="WW8Num7z0"/>
    <w:qFormat/>
    <w:uiPriority w:val="0"/>
  </w:style>
  <w:style w:type="character" w:customStyle="1" w:styleId="193">
    <w:name w:val="WW8Num7z1"/>
    <w:qFormat/>
    <w:uiPriority w:val="0"/>
  </w:style>
  <w:style w:type="character" w:customStyle="1" w:styleId="194">
    <w:name w:val="WW8Num7z2"/>
    <w:qFormat/>
    <w:uiPriority w:val="0"/>
  </w:style>
  <w:style w:type="character" w:customStyle="1" w:styleId="195">
    <w:name w:val="WW8Num7z3"/>
    <w:qFormat/>
    <w:uiPriority w:val="0"/>
  </w:style>
  <w:style w:type="character" w:customStyle="1" w:styleId="196">
    <w:name w:val="WW8Num7z4"/>
    <w:qFormat/>
    <w:uiPriority w:val="0"/>
  </w:style>
  <w:style w:type="character" w:customStyle="1" w:styleId="197">
    <w:name w:val="WW8Num7z5"/>
    <w:qFormat/>
    <w:uiPriority w:val="0"/>
  </w:style>
  <w:style w:type="character" w:customStyle="1" w:styleId="198">
    <w:name w:val="WW8Num7z6"/>
    <w:qFormat/>
    <w:uiPriority w:val="0"/>
  </w:style>
  <w:style w:type="character" w:customStyle="1" w:styleId="199">
    <w:name w:val="WW8Num7z7"/>
    <w:qFormat/>
    <w:uiPriority w:val="0"/>
  </w:style>
  <w:style w:type="character" w:customStyle="1" w:styleId="200">
    <w:name w:val="WW8Num7z8"/>
    <w:qFormat/>
    <w:uiPriority w:val="0"/>
  </w:style>
  <w:style w:type="character" w:customStyle="1" w:styleId="201">
    <w:name w:val="WW8Num8z0"/>
    <w:qFormat/>
    <w:uiPriority w:val="0"/>
  </w:style>
  <w:style w:type="character" w:customStyle="1" w:styleId="202">
    <w:name w:val="WW8Num8z1"/>
    <w:qFormat/>
    <w:uiPriority w:val="0"/>
  </w:style>
  <w:style w:type="character" w:customStyle="1" w:styleId="203">
    <w:name w:val="WW8Num8z2"/>
    <w:qFormat/>
    <w:uiPriority w:val="0"/>
  </w:style>
  <w:style w:type="character" w:customStyle="1" w:styleId="204">
    <w:name w:val="WW8Num8z3"/>
    <w:qFormat/>
    <w:uiPriority w:val="0"/>
  </w:style>
  <w:style w:type="character" w:customStyle="1" w:styleId="205">
    <w:name w:val="WW8Num8z4"/>
    <w:qFormat/>
    <w:uiPriority w:val="0"/>
  </w:style>
  <w:style w:type="character" w:customStyle="1" w:styleId="206">
    <w:name w:val="WW8Num8z5"/>
    <w:qFormat/>
    <w:uiPriority w:val="0"/>
  </w:style>
  <w:style w:type="character" w:customStyle="1" w:styleId="207">
    <w:name w:val="WW8Num8z6"/>
    <w:qFormat/>
    <w:uiPriority w:val="0"/>
  </w:style>
  <w:style w:type="character" w:customStyle="1" w:styleId="208">
    <w:name w:val="WW8Num8z7"/>
    <w:qFormat/>
    <w:uiPriority w:val="0"/>
  </w:style>
  <w:style w:type="character" w:customStyle="1" w:styleId="209">
    <w:name w:val="WW8Num8z8"/>
    <w:qFormat/>
    <w:uiPriority w:val="0"/>
  </w:style>
  <w:style w:type="character" w:customStyle="1" w:styleId="210">
    <w:name w:val="WW8Num9z0"/>
    <w:qFormat/>
    <w:uiPriority w:val="0"/>
    <w:rPr>
      <w:rFonts w:hint="default"/>
    </w:rPr>
  </w:style>
  <w:style w:type="character" w:customStyle="1" w:styleId="211">
    <w:name w:val="WW8Num9z1"/>
    <w:qFormat/>
    <w:uiPriority w:val="0"/>
  </w:style>
  <w:style w:type="character" w:customStyle="1" w:styleId="212">
    <w:name w:val="WW8Num9z2"/>
    <w:qFormat/>
    <w:uiPriority w:val="0"/>
  </w:style>
  <w:style w:type="character" w:customStyle="1" w:styleId="213">
    <w:name w:val="WW8Num9z3"/>
    <w:qFormat/>
    <w:uiPriority w:val="0"/>
  </w:style>
  <w:style w:type="character" w:customStyle="1" w:styleId="214">
    <w:name w:val="WW8Num9z4"/>
    <w:qFormat/>
    <w:uiPriority w:val="0"/>
  </w:style>
  <w:style w:type="character" w:customStyle="1" w:styleId="215">
    <w:name w:val="WW8Num9z5"/>
    <w:qFormat/>
    <w:uiPriority w:val="0"/>
  </w:style>
  <w:style w:type="character" w:customStyle="1" w:styleId="216">
    <w:name w:val="WW8Num9z6"/>
    <w:qFormat/>
    <w:uiPriority w:val="0"/>
  </w:style>
  <w:style w:type="character" w:customStyle="1" w:styleId="217">
    <w:name w:val="WW8Num9z7"/>
    <w:qFormat/>
    <w:uiPriority w:val="0"/>
  </w:style>
  <w:style w:type="character" w:customStyle="1" w:styleId="218">
    <w:name w:val="WW8Num9z8"/>
    <w:qFormat/>
    <w:uiPriority w:val="0"/>
  </w:style>
  <w:style w:type="character" w:customStyle="1" w:styleId="219">
    <w:name w:val="WW8Num10z0"/>
    <w:qFormat/>
    <w:uiPriority w:val="0"/>
  </w:style>
  <w:style w:type="character" w:customStyle="1" w:styleId="220">
    <w:name w:val="WW8Num10z1"/>
    <w:qFormat/>
    <w:uiPriority w:val="0"/>
  </w:style>
  <w:style w:type="character" w:customStyle="1" w:styleId="221">
    <w:name w:val="WW8Num10z2"/>
    <w:qFormat/>
    <w:uiPriority w:val="0"/>
  </w:style>
  <w:style w:type="character" w:customStyle="1" w:styleId="222">
    <w:name w:val="WW8Num10z3"/>
    <w:qFormat/>
    <w:uiPriority w:val="0"/>
  </w:style>
  <w:style w:type="character" w:customStyle="1" w:styleId="223">
    <w:name w:val="WW8Num10z4"/>
    <w:qFormat/>
    <w:uiPriority w:val="0"/>
  </w:style>
  <w:style w:type="character" w:customStyle="1" w:styleId="224">
    <w:name w:val="WW8Num10z5"/>
    <w:qFormat/>
    <w:uiPriority w:val="0"/>
  </w:style>
  <w:style w:type="character" w:customStyle="1" w:styleId="225">
    <w:name w:val="WW8Num10z6"/>
    <w:qFormat/>
    <w:uiPriority w:val="0"/>
  </w:style>
  <w:style w:type="character" w:customStyle="1" w:styleId="226">
    <w:name w:val="WW8Num10z7"/>
    <w:qFormat/>
    <w:uiPriority w:val="0"/>
  </w:style>
  <w:style w:type="character" w:customStyle="1" w:styleId="227">
    <w:name w:val="WW8Num10z8"/>
    <w:qFormat/>
    <w:uiPriority w:val="0"/>
  </w:style>
  <w:style w:type="character" w:customStyle="1" w:styleId="228">
    <w:name w:val="WW8Num11z0"/>
    <w:qFormat/>
    <w:uiPriority w:val="0"/>
    <w:rPr>
      <w:rFonts w:hint="default"/>
    </w:rPr>
  </w:style>
  <w:style w:type="character" w:customStyle="1" w:styleId="229">
    <w:name w:val="WW8Num11z1"/>
    <w:qFormat/>
    <w:uiPriority w:val="0"/>
  </w:style>
  <w:style w:type="character" w:customStyle="1" w:styleId="230">
    <w:name w:val="WW8Num11z2"/>
    <w:qFormat/>
    <w:uiPriority w:val="0"/>
  </w:style>
  <w:style w:type="character" w:customStyle="1" w:styleId="231">
    <w:name w:val="WW8Num11z3"/>
    <w:qFormat/>
    <w:uiPriority w:val="0"/>
  </w:style>
  <w:style w:type="character" w:customStyle="1" w:styleId="232">
    <w:name w:val="WW8Num11z4"/>
    <w:qFormat/>
    <w:uiPriority w:val="0"/>
  </w:style>
  <w:style w:type="character" w:customStyle="1" w:styleId="233">
    <w:name w:val="WW8Num11z5"/>
    <w:qFormat/>
    <w:uiPriority w:val="0"/>
  </w:style>
  <w:style w:type="character" w:customStyle="1" w:styleId="234">
    <w:name w:val="WW8Num11z6"/>
    <w:qFormat/>
    <w:uiPriority w:val="0"/>
  </w:style>
  <w:style w:type="character" w:customStyle="1" w:styleId="235">
    <w:name w:val="WW8Num11z7"/>
    <w:qFormat/>
    <w:uiPriority w:val="0"/>
  </w:style>
  <w:style w:type="character" w:customStyle="1" w:styleId="236">
    <w:name w:val="WW8Num11z8"/>
    <w:qFormat/>
    <w:uiPriority w:val="0"/>
  </w:style>
  <w:style w:type="character" w:customStyle="1" w:styleId="237">
    <w:name w:val="WW8Num12z0"/>
    <w:qFormat/>
    <w:uiPriority w:val="0"/>
    <w:rPr>
      <w:rFonts w:eastAsia="Times New Roman" w:cs="Times New Roman"/>
    </w:rPr>
  </w:style>
  <w:style w:type="character" w:customStyle="1" w:styleId="238">
    <w:name w:val="WW8Num12z1"/>
    <w:qFormat/>
    <w:uiPriority w:val="0"/>
    <w:rPr>
      <w:rFonts w:cs="Times New Roman"/>
    </w:rPr>
  </w:style>
  <w:style w:type="character" w:customStyle="1" w:styleId="239">
    <w:name w:val="Основной шрифт абзаца3"/>
    <w:qFormat/>
    <w:uiPriority w:val="0"/>
  </w:style>
  <w:style w:type="character" w:customStyle="1" w:styleId="240">
    <w:name w:val="Основной шрифт абзаца2"/>
    <w:qFormat/>
    <w:uiPriority w:val="0"/>
  </w:style>
  <w:style w:type="character" w:customStyle="1" w:styleId="241">
    <w:name w:val="Основной шрифт абзаца1"/>
    <w:qFormat/>
    <w:uiPriority w:val="0"/>
  </w:style>
  <w:style w:type="paragraph" w:customStyle="1" w:styleId="242">
    <w:name w:val="Указатель4"/>
    <w:basedOn w:val="1"/>
    <w:qFormat/>
    <w:uiPriority w:val="0"/>
    <w:pPr>
      <w:widowControl w:val="0"/>
      <w:suppressLineNumbers/>
      <w:textAlignment w:val="auto"/>
    </w:pPr>
    <w:rPr>
      <w:rFonts w:cs="Mangal"/>
      <w:kern w:val="1"/>
      <w:lang w:eastAsia="zh-CN"/>
    </w:rPr>
  </w:style>
  <w:style w:type="paragraph" w:customStyle="1" w:styleId="243">
    <w:name w:val="Название объекта3"/>
    <w:basedOn w:val="1"/>
    <w:qFormat/>
    <w:uiPriority w:val="0"/>
    <w:pPr>
      <w:widowControl w:val="0"/>
      <w:suppressLineNumbers/>
      <w:spacing w:before="120" w:after="120"/>
      <w:textAlignment w:val="auto"/>
    </w:pPr>
    <w:rPr>
      <w:rFonts w:cs="Mangal"/>
      <w:i/>
      <w:iCs/>
      <w:kern w:val="1"/>
      <w:sz w:val="4"/>
      <w:lang w:eastAsia="zh-CN"/>
    </w:rPr>
  </w:style>
  <w:style w:type="paragraph" w:customStyle="1" w:styleId="244">
    <w:name w:val="Указатель3"/>
    <w:basedOn w:val="1"/>
    <w:qFormat/>
    <w:uiPriority w:val="0"/>
    <w:pPr>
      <w:widowControl w:val="0"/>
      <w:suppressLineNumbers/>
      <w:textAlignment w:val="auto"/>
    </w:pPr>
    <w:rPr>
      <w:rFonts w:cs="Mangal"/>
      <w:kern w:val="1"/>
      <w:lang w:eastAsia="zh-CN"/>
    </w:rPr>
  </w:style>
  <w:style w:type="paragraph" w:customStyle="1" w:styleId="245">
    <w:name w:val="Название объекта2"/>
    <w:basedOn w:val="1"/>
    <w:qFormat/>
    <w:uiPriority w:val="0"/>
    <w:pPr>
      <w:widowControl w:val="0"/>
      <w:suppressLineNumbers/>
      <w:spacing w:before="120" w:after="120"/>
      <w:textAlignment w:val="auto"/>
    </w:pPr>
    <w:rPr>
      <w:rFonts w:cs="Mangal"/>
      <w:i/>
      <w:iCs/>
      <w:kern w:val="1"/>
      <w:lang w:eastAsia="zh-CN"/>
    </w:rPr>
  </w:style>
  <w:style w:type="paragraph" w:customStyle="1" w:styleId="246">
    <w:name w:val="Указатель2"/>
    <w:basedOn w:val="1"/>
    <w:qFormat/>
    <w:uiPriority w:val="0"/>
    <w:pPr>
      <w:widowControl w:val="0"/>
      <w:suppressLineNumbers/>
      <w:textAlignment w:val="auto"/>
    </w:pPr>
    <w:rPr>
      <w:rFonts w:cs="Mangal"/>
      <w:kern w:val="1"/>
      <w:lang w:eastAsia="zh-CN"/>
    </w:rPr>
  </w:style>
  <w:style w:type="paragraph" w:customStyle="1" w:styleId="247">
    <w:name w:val="Название объекта1"/>
    <w:basedOn w:val="1"/>
    <w:qFormat/>
    <w:uiPriority w:val="0"/>
    <w:pPr>
      <w:widowControl w:val="0"/>
      <w:suppressLineNumbers/>
      <w:spacing w:before="120" w:after="120"/>
      <w:textAlignment w:val="auto"/>
    </w:pPr>
    <w:rPr>
      <w:i/>
      <w:iCs/>
      <w:kern w:val="1"/>
      <w:lang w:eastAsia="zh-CN"/>
    </w:rPr>
  </w:style>
  <w:style w:type="paragraph" w:customStyle="1" w:styleId="248">
    <w:name w:val="Указатель1"/>
    <w:basedOn w:val="1"/>
    <w:qFormat/>
    <w:uiPriority w:val="0"/>
    <w:pPr>
      <w:widowControl w:val="0"/>
      <w:suppressLineNumbers/>
      <w:textAlignment w:val="auto"/>
    </w:pPr>
    <w:rPr>
      <w:kern w:val="1"/>
      <w:lang w:eastAsia="zh-CN"/>
    </w:rPr>
  </w:style>
  <w:style w:type="paragraph" w:customStyle="1" w:styleId="249">
    <w:name w:val="Абзац списка1"/>
    <w:basedOn w:val="1"/>
    <w:qFormat/>
    <w:uiPriority w:val="0"/>
    <w:pPr>
      <w:widowControl w:val="0"/>
      <w:spacing w:after="200"/>
      <w:ind w:left="720"/>
      <w:contextualSpacing/>
      <w:textAlignment w:val="auto"/>
    </w:pPr>
    <w:rPr>
      <w:rFonts w:cs="Times New Roman"/>
      <w:kern w:val="1"/>
      <w:lang w:eastAsia="zh-CN"/>
    </w:rPr>
  </w:style>
  <w:style w:type="paragraph" w:customStyle="1" w:styleId="250">
    <w:name w:val="Блочная цитата"/>
    <w:basedOn w:val="1"/>
    <w:qFormat/>
    <w:uiPriority w:val="0"/>
    <w:pPr>
      <w:widowControl w:val="0"/>
      <w:spacing w:after="283"/>
      <w:ind w:left="567" w:right="567"/>
      <w:textAlignment w:val="auto"/>
    </w:pPr>
    <w:rPr>
      <w:rFonts w:cs="Times New Roman"/>
      <w:kern w:val="1"/>
      <w:lang w:eastAsia="zh-CN"/>
    </w:rPr>
  </w:style>
  <w:style w:type="character" w:customStyle="1" w:styleId="251">
    <w:name w:val="Подзаголовок Знак"/>
    <w:link w:val="24"/>
    <w:qFormat/>
    <w:uiPriority w:val="0"/>
    <w:rPr>
      <w:rFonts w:ascii="Arial" w:hAnsi="Arial"/>
      <w:kern w:val="1"/>
      <w:sz w:val="36"/>
      <w:szCs w:val="36"/>
      <w:lang w:eastAsia="zh-CN"/>
    </w:rPr>
  </w:style>
  <w:style w:type="character" w:customStyle="1" w:styleId="252">
    <w:name w:val="Название Знак"/>
    <w:link w:val="19"/>
    <w:qFormat/>
    <w:uiPriority w:val="0"/>
    <w:rPr>
      <w:rFonts w:ascii="Arial" w:hAnsi="Arial"/>
      <w:b/>
      <w:bCs/>
      <w:kern w:val="1"/>
      <w:sz w:val="56"/>
      <w:szCs w:val="56"/>
      <w:lang w:eastAsia="zh-CN"/>
    </w:rPr>
  </w:style>
  <w:style w:type="paragraph" w:customStyle="1" w:styleId="253">
    <w:name w:val="List Paragraph*"/>
    <w:basedOn w:val="1"/>
    <w:qFormat/>
    <w:uiPriority w:val="0"/>
    <w:pPr>
      <w:widowControl w:val="0"/>
      <w:pBdr>
        <w:top w:val="none" w:color="auto" w:sz="0" w:space="0"/>
        <w:left w:val="none" w:color="auto" w:sz="0" w:space="0"/>
        <w:bottom w:val="none" w:color="auto" w:sz="0" w:space="0"/>
        <w:right w:val="none" w:color="auto" w:sz="0" w:space="0"/>
        <w:between w:val="none" w:color="auto" w:sz="0" w:space="0"/>
      </w:pBdr>
      <w:spacing w:after="200"/>
      <w:ind w:left="720"/>
      <w:contextualSpacing/>
      <w:textAlignment w:val="auto"/>
    </w:pPr>
    <w:rPr>
      <w:rFonts w:eastAsia="Times New Roman" w:cs="Times New Roman"/>
      <w:kern w:val="1"/>
      <w:lang w:val="ru-RU" w:eastAsia="zh-CN"/>
    </w:rPr>
  </w:style>
  <w:style w:type="paragraph" w:styleId="254">
    <w:name w:val="No Spacing"/>
    <w:qFormat/>
    <w:uiPriority w:val="1"/>
    <w:rPr>
      <w:rFonts w:ascii="Calibri" w:hAnsi="Calibri" w:eastAsia="Calibri" w:cs="Times New Roman"/>
      <w:sz w:val="22"/>
      <w:szCs w:val="22"/>
      <w:lang w:val="ru-RU" w:eastAsia="en-US" w:bidi="ar-SA"/>
    </w:rPr>
  </w:style>
  <w:style w:type="character" w:customStyle="1" w:styleId="255">
    <w:name w:val="Символ концевой сноски"/>
    <w:qFormat/>
    <w:uiPriority w:val="0"/>
  </w:style>
  <w:style w:type="character" w:customStyle="1" w:styleId="256">
    <w:name w:val="Основной текст Знак1"/>
    <w:basedOn w:val="8"/>
    <w:qFormat/>
    <w:uiPriority w:val="0"/>
    <w:rPr>
      <w:kern w:val="2"/>
      <w:sz w:val="24"/>
      <w:szCs w:val="24"/>
      <w:lang w:eastAsia="zh-CN"/>
    </w:rPr>
  </w:style>
  <w:style w:type="paragraph" w:customStyle="1" w:styleId="257">
    <w:name w:val="Верхний и нижний колонтитулы"/>
    <w:basedOn w:val="1"/>
    <w:qFormat/>
    <w:uiPriority w:val="0"/>
    <w:pPr>
      <w:widowControl w:val="0"/>
      <w:textAlignment w:val="auto"/>
    </w:pPr>
    <w:rPr>
      <w:rFonts w:eastAsia="Times New Roman" w:cs="Times New Roman"/>
      <w:lang w:val="ru-RU" w:eastAsia="zh-CN"/>
    </w:rPr>
  </w:style>
  <w:style w:type="character" w:customStyle="1" w:styleId="258">
    <w:name w:val="Нижний колонтитул Знак2"/>
    <w:basedOn w:val="8"/>
    <w:qFormat/>
    <w:uiPriority w:val="0"/>
    <w:rPr>
      <w:rFonts w:ascii="Calibri" w:hAnsi="Calibri" w:cs="Calibri"/>
      <w:color w:val="00000A"/>
      <w:sz w:val="22"/>
      <w:szCs w:val="22"/>
      <w:lang w:eastAsia="en-US"/>
    </w:rPr>
  </w:style>
  <w:style w:type="character" w:customStyle="1" w:styleId="259">
    <w:name w:val="Текст выноски Знак2"/>
    <w:basedOn w:val="8"/>
    <w:qFormat/>
    <w:uiPriority w:val="0"/>
    <w:rPr>
      <w:rFonts w:ascii="Tahoma" w:hAnsi="Tahoma" w:cs="Tahoma"/>
      <w:kern w:val="2"/>
      <w:sz w:val="16"/>
      <w:szCs w:val="16"/>
      <w:lang w:val="en-US" w:eastAsia="en-US"/>
    </w:rPr>
  </w:style>
  <w:style w:type="character" w:customStyle="1" w:styleId="260">
    <w:name w:val="Верхний колонтитул Знак2"/>
    <w:basedOn w:val="8"/>
    <w:qFormat/>
    <w:uiPriority w:val="0"/>
    <w:rPr>
      <w:rFonts w:cs="Tahoma"/>
      <w:kern w:val="2"/>
      <w:sz w:val="24"/>
      <w:szCs w:val="24"/>
      <w:lang w:val="en-US" w:eastAsia="en-US"/>
    </w:rPr>
  </w:style>
  <w:style w:type="character" w:customStyle="1" w:styleId="261">
    <w:name w:val="Подзаголовок Знак1"/>
    <w:basedOn w:val="8"/>
    <w:qFormat/>
    <w:uiPriority w:val="0"/>
    <w:rPr>
      <w:rFonts w:ascii="Arial" w:hAnsi="Arial" w:cs="Tahoma"/>
      <w:kern w:val="2"/>
      <w:sz w:val="36"/>
      <w:szCs w:val="36"/>
      <w:lang w:val="en-US" w:eastAsia="zh-CN"/>
    </w:rPr>
  </w:style>
  <w:style w:type="character" w:customStyle="1" w:styleId="262">
    <w:name w:val="Название Знак1"/>
    <w:basedOn w:val="8"/>
    <w:qFormat/>
    <w:uiPriority w:val="0"/>
    <w:rPr>
      <w:rFonts w:ascii="Arial" w:hAnsi="Arial" w:cs="Tahoma"/>
      <w:b/>
      <w:bCs/>
      <w:kern w:val="2"/>
      <w:sz w:val="56"/>
      <w:szCs w:val="56"/>
      <w:lang w:val="en-US" w:eastAsia="zh-CN"/>
    </w:rPr>
  </w:style>
  <w:style w:type="character" w:customStyle="1" w:styleId="263">
    <w:name w:val="wmi-callto"/>
    <w:basedOn w:val="8"/>
    <w:qFormat/>
    <w:uiPriority w:val="0"/>
  </w:style>
  <w:style w:type="paragraph" w:customStyle="1" w:styleId="264">
    <w:name w:val="Default"/>
    <w:qFormat/>
    <w:uiPriority w:val="0"/>
    <w:pPr>
      <w:autoSpaceDE w:val="0"/>
      <w:autoSpaceDN w:val="0"/>
      <w:adjustRightInd w:val="0"/>
    </w:pPr>
    <w:rPr>
      <w:rFonts w:ascii="Arial" w:hAnsi="Arial" w:cs="Arial" w:eastAsiaTheme="minorHAnsi"/>
      <w:color w:val="000000"/>
      <w:sz w:val="24"/>
      <w:szCs w:val="24"/>
      <w:lang w:val="ru-RU" w:eastAsia="en-US" w:bidi="ar-SA"/>
    </w:rPr>
  </w:style>
  <w:style w:type="character" w:customStyle="1" w:styleId="265">
    <w:name w:val="Основной текст_"/>
    <w:basedOn w:val="8"/>
    <w:link w:val="266"/>
    <w:qFormat/>
    <w:uiPriority w:val="0"/>
    <w:rPr>
      <w:rFonts w:eastAsia="Times New Roman" w:cs="Times New Roman"/>
      <w:shd w:val="clear" w:color="auto" w:fill="FFFFFF"/>
    </w:rPr>
  </w:style>
  <w:style w:type="paragraph" w:customStyle="1" w:styleId="266">
    <w:name w:val="Основной текст1"/>
    <w:basedOn w:val="1"/>
    <w:link w:val="265"/>
    <w:qFormat/>
    <w:uiPriority w:val="0"/>
    <w:pPr>
      <w:widowControl w:val="0"/>
      <w:shd w:val="clear" w:color="auto" w:fill="FFFFFF"/>
      <w:suppressAutoHyphens w:val="0"/>
      <w:ind w:firstLine="400"/>
      <w:textAlignment w:val="auto"/>
    </w:pPr>
    <w:rPr>
      <w:rFonts w:eastAsia="Times New Roman" w:cs="Times New Roman"/>
      <w:kern w:val="0"/>
      <w:sz w:val="20"/>
      <w:szCs w:val="20"/>
      <w:lang w:val="ru-RU" w:eastAsia="ru-RU"/>
    </w:rPr>
  </w:style>
  <w:style w:type="paragraph" w:customStyle="1" w:styleId="267">
    <w:name w:val="Нормальный (таблица)"/>
    <w:basedOn w:val="1"/>
    <w:next w:val="1"/>
    <w:qFormat/>
    <w:uiPriority w:val="99"/>
    <w:pPr>
      <w:widowControl w:val="0"/>
      <w:suppressAutoHyphens w:val="0"/>
      <w:autoSpaceDE w:val="0"/>
      <w:autoSpaceDN w:val="0"/>
      <w:adjustRightInd w:val="0"/>
      <w:jc w:val="both"/>
      <w:textAlignment w:val="auto"/>
    </w:pPr>
    <w:rPr>
      <w:rFonts w:ascii="Arial" w:hAnsi="Arial" w:cs="Arial" w:eastAsiaTheme="minorEastAsia"/>
      <w:kern w:val="0"/>
      <w:sz w:val="26"/>
      <w:szCs w:val="26"/>
      <w:lang w:val="ru-RU" w:eastAsia="ru-RU"/>
    </w:rPr>
  </w:style>
  <w:style w:type="character" w:customStyle="1" w:styleId="268">
    <w:name w:val="Текст сноски Знак"/>
    <w:basedOn w:val="8"/>
    <w:link w:val="16"/>
    <w:semiHidden/>
    <w:qFormat/>
    <w:uiPriority w:val="99"/>
    <w:rPr>
      <w:rFonts w:asciiTheme="minorHAnsi" w:hAnsiTheme="minorHAnsi" w:eastAsiaTheme="minorHAnsi" w:cstheme="minorBidi"/>
      <w:lang w:eastAsia="en-US"/>
    </w:rPr>
  </w:style>
  <w:style w:type="paragraph" w:customStyle="1" w:styleId="269">
    <w:name w:val="Сноска"/>
    <w:basedOn w:val="1"/>
    <w:next w:val="1"/>
    <w:qFormat/>
    <w:uiPriority w:val="99"/>
    <w:pPr>
      <w:widowControl w:val="0"/>
      <w:suppressAutoHyphens w:val="0"/>
      <w:autoSpaceDE w:val="0"/>
      <w:autoSpaceDN w:val="0"/>
      <w:adjustRightInd w:val="0"/>
      <w:ind w:firstLine="720"/>
      <w:jc w:val="both"/>
      <w:textAlignment w:val="auto"/>
    </w:pPr>
    <w:rPr>
      <w:rFonts w:ascii="Arial" w:hAnsi="Arial" w:eastAsia="Times New Roman" w:cs="Arial"/>
      <w:kern w:val="0"/>
      <w:sz w:val="20"/>
      <w:szCs w:val="20"/>
      <w:lang w:val="ru-RU" w:eastAsia="ru-RU"/>
    </w:rPr>
  </w:style>
  <w:style w:type="paragraph" w:customStyle="1" w:styleId="270">
    <w:name w:val="Прижатый влево"/>
    <w:basedOn w:val="1"/>
    <w:next w:val="1"/>
    <w:qFormat/>
    <w:uiPriority w:val="99"/>
    <w:pPr>
      <w:widowControl w:val="0"/>
      <w:suppressAutoHyphens w:val="0"/>
      <w:autoSpaceDE w:val="0"/>
      <w:autoSpaceDN w:val="0"/>
      <w:adjustRightInd w:val="0"/>
      <w:textAlignment w:val="auto"/>
    </w:pPr>
    <w:rPr>
      <w:rFonts w:ascii="Arial" w:hAnsi="Arial" w:eastAsia="Times New Roman" w:cs="Arial"/>
      <w:kern w:val="0"/>
      <w:sz w:val="26"/>
      <w:szCs w:val="26"/>
      <w:lang w:val="ru-RU" w:eastAsia="ru-RU"/>
    </w:rPr>
  </w:style>
  <w:style w:type="table" w:customStyle="1" w:styleId="271">
    <w:name w:val="Сетка таблицы1"/>
    <w:basedOn w:val="9"/>
    <w:qFormat/>
    <w:uiPriority w:val="3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6A1A1-633F-45CE-9B6B-A36E8D3D9AE4}">
  <ds:schemaRefs/>
</ds:datastoreItem>
</file>

<file path=docProps/app.xml><?xml version="1.0" encoding="utf-8"?>
<Properties xmlns="http://schemas.openxmlformats.org/officeDocument/2006/extended-properties" xmlns:vt="http://schemas.openxmlformats.org/officeDocument/2006/docPropsVTypes">
  <Template>Normal</Template>
  <Pages>11</Pages>
  <Words>1928</Words>
  <Characters>12665</Characters>
  <Lines>115</Lines>
  <Paragraphs>32</Paragraphs>
  <TotalTime>662</TotalTime>
  <ScaleCrop>false</ScaleCrop>
  <LinksUpToDate>false</LinksUpToDate>
  <CharactersWithSpaces>15346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2025-11-13T10:03:00Z</dcterms:created>
  <dc:creator>UGKH</dc:creator>
  <cp:lastModifiedBy>WPS_1784523208</cp:lastModifiedBy>
  <cp:lastPrinted>2026-10-12T07:56:00Z</cp:lastPrinted>
  <dcterms:modified xsi:type="dcterms:W3CDTF">2026-11-02T04:32:46Z</dcterms:modified>
  <dc:title>Администрация  Нязепетровского муниципального района</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Info 1">
    <vt:lpwstr/>
  </property>
  <property fmtid="{D5CDD505-2E9C-101B-9397-08002B2CF9AE}" pid="6" name="Info 2">
    <vt:lpwstr/>
  </property>
  <property fmtid="{D5CDD505-2E9C-101B-9397-08002B2CF9AE}" pid="7" name="Info 3">
    <vt:lpwstr/>
  </property>
  <property fmtid="{D5CDD505-2E9C-101B-9397-08002B2CF9AE}" pid="8" name="Info 4">
    <vt:lpwstr/>
  </property>
  <property fmtid="{D5CDD505-2E9C-101B-9397-08002B2CF9AE}" pid="9" name="LinksUpToDate">
    <vt:bool>false</vt:bool>
  </property>
  <property fmtid="{D5CDD505-2E9C-101B-9397-08002B2CF9AE}" pid="10" name="ScaleCrop">
    <vt:bool>false</vt:bool>
  </property>
  <property fmtid="{D5CDD505-2E9C-101B-9397-08002B2CF9AE}" pid="11" name="ShareDoc">
    <vt:bool>false</vt:bool>
  </property>
  <property fmtid="{D5CDD505-2E9C-101B-9397-08002B2CF9AE}" pid="12" name="KSOTemplateDocerSaveRecord">
    <vt:lpwstr>eyJoZGlkIjoiMzliYjBmYjhmMjQ1OWY1M2VlMTY1Njg0ZGFjMDZkZjAiLCJ1c2VySWQiOiI4MjQ2Mzc1ODE1ODMifQ==</vt:lpwstr>
  </property>
  <property fmtid="{D5CDD505-2E9C-101B-9397-08002B2CF9AE}" pid="13" name="KSOProductBuildVer">
    <vt:lpwstr>1049-12.1.0.29162</vt:lpwstr>
  </property>
  <property fmtid="{D5CDD505-2E9C-101B-9397-08002B2CF9AE}" pid="14" name="ICV">
    <vt:lpwstr>6C09D5BB18834D67BE5A5A833C0FB3C5_12</vt:lpwstr>
  </property>
</Properties>
</file>